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C4EC" w14:textId="1232B650" w:rsidR="00112178" w:rsidRDefault="003027AE">
      <w:r>
        <w:t>Na Wiceprzewodniczącego Komisji ds. Skarg Wniosków i Petycji wybrano Panią Wiolettę Jedynak.</w:t>
      </w:r>
    </w:p>
    <w:sectPr w:rsidR="00112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AE"/>
    <w:rsid w:val="00112178"/>
    <w:rsid w:val="003027AE"/>
    <w:rsid w:val="00713669"/>
    <w:rsid w:val="00A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D6D9"/>
  <w15:chartTrackingRefBased/>
  <w15:docId w15:val="{96BF1C58-AD72-4628-A5F5-94E10FB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7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7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7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7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7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7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7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7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7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7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</cp:revision>
  <dcterms:created xsi:type="dcterms:W3CDTF">2025-04-14T06:59:00Z</dcterms:created>
  <dcterms:modified xsi:type="dcterms:W3CDTF">2025-04-14T07:01:00Z</dcterms:modified>
</cp:coreProperties>
</file>