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3AEC" w14:textId="52423C9F" w:rsidR="00112178" w:rsidRDefault="004F164C">
      <w:r>
        <w:t>Wniosek formalny aby w dyskusji na sesjach nie dopuszczać do głosu osób spoza grona radnych, sołtysów i zaproszonych gości, zgodnie z obowiązującym nas Statutem Gminy.</w:t>
      </w:r>
    </w:p>
    <w:sectPr w:rsidR="00112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4C"/>
    <w:rsid w:val="00112178"/>
    <w:rsid w:val="00243CA7"/>
    <w:rsid w:val="004F164C"/>
    <w:rsid w:val="00A2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FC1D"/>
  <w15:chartTrackingRefBased/>
  <w15:docId w15:val="{0B796E3C-C330-4DCF-8351-706E30BC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1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6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6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6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6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6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6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1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16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16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16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6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1</cp:revision>
  <dcterms:created xsi:type="dcterms:W3CDTF">2025-12-02T08:34:00Z</dcterms:created>
  <dcterms:modified xsi:type="dcterms:W3CDTF">2025-12-02T08:37:00Z</dcterms:modified>
</cp:coreProperties>
</file>