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25 listopada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XVIII/135/2025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 grudnia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określenia wysokości stawek podatku od nieruchomości na terenie Gminy Gręboszów na rok 2026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 1 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stycznia 1991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podatkach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opłatach lokalnych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707)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obwieszczeniem Ministra Finansów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Gospodarki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górnych granic stawek kwotowych podatków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opłat lokalnych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(M.P.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726)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Określa się następujące stawki podatku od nieruchomości obowiązujące na terenie Gminy Gręboszów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roku podatkowym 2026: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od gruntów: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prowadzeniem działalności gospodarczej bez względu na sposób zakwalifikowania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ewidencji gruntów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budynków –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1,05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zł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powierzchni,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 wodami powierzchniowymi stojącymi lub wodami powierzchniowymi płynącymi jezior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zbiorników sztucznych -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7,15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ha powierzchni,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pozostałych,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tym zajętych na prowadzenie odpłatnej statutowej działalności pożytku publicznego przez organizacje pożytku publicznego –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0,31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powierzchni,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niezabudowanych objętych obszarem rewitalizacji,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2015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rewitalizacji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położonych na terenach, dla których miejscowy plan zagospodarowania przestrzennego przewiduje przeznaczenie pod zabudowę mieszkaniową, usługową albo zabudowę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przeznaczeniu mieszanym obejmującym wyłącznie te rodzaje zabudowy, jeżeli od dnia wejścia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tego planu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odniesieniu do tych gruntów upłynął okres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tym czasie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zakończono 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przepisami prawa budowlanego –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4,72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od 1m² powierzchni;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od budynków lub ich części: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mieszkalnych –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1,25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powierzchni użytkowej,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prowadzeniem działalności gospodarczej oraz od budynków mieszkalnych lub ich części zajętych na prowadzenia działalności gospodarczej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– 23,70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od 1m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powierzchni użytkowej,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zajętych na prowadzenie działalności gospodarczej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zakresie obrotu kwalifikowanym materiałem siewnym –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12,10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powierzchni użytkowej,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udzielaniem świadczeń zdrowotnych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przepisów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działalności leczniczej, zajętych przez podmioty udzielające tych świadczeń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4,70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zł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powierzchni użytkowej,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pozostałych,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tym zajętych na prowadzenie odpłatnej statutowej działalności pożytku publicznego przez organizacje pożytku publicznego –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4,70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powierzchni użytkowej;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od budowli – 2%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ich wartości określonej 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ust.1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3-7 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opłatach lokalnych.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Małopolskiego,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mocą obowiązującą od dnia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Zgodnie z art. 5 ustawy z dnia 12 stycznia 1991 r. o podatkach i opłatach lokalnych (Dz. U. z 2025 r. poz. 707) Rada Gminy w drodze uchwały, określa wysokości stawek podatku od nieruchomości, które rocznie nie mogą przekroczyć kwot określonych w tym przepisie. Według art. 20 ust. 1 i 2 w/w ustawy górne granice stawek kwotowych określone w art. 5 ust. 1, obowiązujące w danym roku podatkowym ulegają corocznie zmianie na następny rok podatkowy w stopniu odpowiadającym wskaźnikowi cen towarów i usług konsumpcyjnych w okresie pierwszego półrocza roku, w którym stawki ulegają zmianie, w stosunku do analogicznego roku poprzedniego. Zgodnie z </w:t>
      </w:r>
      <w:r>
        <w:rPr>
          <w:szCs w:val="20"/>
        </w:rPr>
        <w:t>k</w:t>
      </w:r>
      <w:r>
        <w:rPr>
          <w:szCs w:val="20"/>
        </w:rPr>
        <w:t>omunikatem Prezesa GUS z dnia 15 lipca 2025 r. (M.P. z 2025 r. poz. 652) wskaźnik cen towarów i usług konsumpcyjnych w pierwszym półroczu 2025 r</w:t>
      </w:r>
      <w:r>
        <w:rPr>
          <w:szCs w:val="20"/>
        </w:rPr>
        <w:t>.</w:t>
      </w:r>
      <w:r>
        <w:rPr>
          <w:szCs w:val="20"/>
        </w:rPr>
        <w:t xml:space="preserve"> w stosunku do pierwszego półrocza 2024 r</w:t>
      </w:r>
      <w:r>
        <w:rPr>
          <w:szCs w:val="20"/>
        </w:rPr>
        <w:t>.</w:t>
      </w:r>
      <w:r>
        <w:rPr>
          <w:szCs w:val="20"/>
        </w:rPr>
        <w:t xml:space="preserve"> wyniósł 104,5 (inflacja na poziomie 4,5 %). Na podstawie w/w wskaźnika dokonano przeliczenia wysokości górnych granic stawek kwotowych podatków i opłat lokalnych oraz ustalono na terenie Gminy Gręboszów na rok 2026 obniżone stawki podatku od nieruchomości jak w niniejszej uchwale.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902322D1-F667-406F-85C2-3035B53911FC.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902322D1-F667-406F-85C2-3035B53911FC.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XVIII/135/2025 z dnia 2 grudnia 2025 r.</dc:title>
  <dc:subject>w sprawie określenia wysokości stawek podatku od nieruchomości na terenie Gminy Gręboszów na rok 2026</dc:subject>
  <dc:creator>marcin.janowiec</dc:creator>
  <cp:lastModifiedBy>marcin.janowiec</cp:lastModifiedBy>
  <cp:revision>1</cp:revision>
  <dcterms:created xsi:type="dcterms:W3CDTF">2025-11-25T11:37:08Z</dcterms:created>
  <dcterms:modified xsi:type="dcterms:W3CDTF">2025-11-25T11:37:08Z</dcterms:modified>
  <cp:category>Akt prawny</cp:category>
</cp:coreProperties>
</file>