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25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XVIII/137/2025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ustalenia wysokości i zasad poboru dziennych stawek opłaty targowej na terenie Gminy Gręboszów na rok 2026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stycznia 1991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podatkach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opłatach lokalnych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707)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wysokość dziennej stawki opłaty targowej od osób fizycznych, osób prawnych oraz jednostek organizacyjnych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mających osobowości prawnej dokonujących sprzedaży na terenie Gminy Gręboszów, jak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Zarządza się pobór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drodze inkasa.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Pobór opłaty targowej następuje do rąk inkasenta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sprzedaży za urzędowym pokwitowaniem.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Inkasent zobowiązany jest do wpłacenia zainkasowanych kwot opłaty targowej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dniu następnym po zbiórce, na konto Urzędu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się, że inkasentem opłaty targowej jest Pani Ewelina Dudek.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wynagrodzenie za inkaso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25% zainkasowanych kwot.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po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mocą obowiązującą od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40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XVIII/137/2025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Dzienna stawka opłaty targowej za sprzedaż: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ręki, wiadra lub kosza - 5,00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skrzynki: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skrzynek - 5,00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powyżej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skrzynek - 10,00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stolika lub ławy - 10,00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straganu lub wiaty - 20,00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samochodu osobowego - 20,00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przyczepki - 20,00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samochodu innego niż osobowy: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całkowitej ładowności do 3,5 t - 30,00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</w:t>
      </w:r>
    </w:p>
    <w:p w:rsidR="00A77B3E">
      <w:pPr>
        <w:keepNext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całkowitej ładowności powyżej 3,5 t - 40,00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85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Zgodnie z art. 19 pkt 1 lit.a i pkt 2 ustawy z dnia 12 stycznia 1991 r. o podatkach i opłatach lokalnych (Dz. U. z 2025 r. poz. 707) Rada Gminy w drodze uchwały, określa wysokości i zasady poboru dziennych stawek opłaty targowej, z tym że nie mogą one przekroczyć stawki maksymalnej określonej na dany rok podatkowy przez ministra właściwego do spraw finansów publicznych. Zgodnie z </w:t>
      </w:r>
      <w:r>
        <w:rPr>
          <w:szCs w:val="20"/>
        </w:rPr>
        <w:t>o</w:t>
      </w:r>
      <w:r>
        <w:rPr>
          <w:szCs w:val="20"/>
        </w:rPr>
        <w:t>bwieszczeniem Ministra Finansów i Gospodarki z dnia 1 sierpnia 2025 r. w sprawie górnych granic stawek kwotowych podatków i opłat lokalnych na rok 2026 (M.P. z 2025 r. poz. 726) maksymalna dzienna stawka opłaty targowej wynosi 1 176,67 zł.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FD4D1392-056F-4F40-8133-446AB6803EC2.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FD4D1392-056F-4F40-8133-446AB6803EC2.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FD4D1392-056F-4F40-8133-446AB6803EC2.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XVIII/137/2025 z dnia 2 grudnia 2025 r.</dc:title>
  <dc:subject>w sprawie ustalenia wysokości i^zasad poboru dziennych stawek opłaty targowej na terenie Gminy Gręboszów na rok 2026</dc:subject>
  <dc:creator>marcin.janowiec</dc:creator>
  <cp:lastModifiedBy>marcin.janowiec</cp:lastModifiedBy>
  <cp:revision>1</cp:revision>
  <dcterms:created xsi:type="dcterms:W3CDTF">2025-11-25T15:56:34Z</dcterms:created>
  <dcterms:modified xsi:type="dcterms:W3CDTF">2025-11-25T15:56:34Z</dcterms:modified>
  <cp:category>Akt prawny</cp:category>
</cp:coreProperties>
</file>