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18 grudnia 2025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XIX/143/2025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Gminy Gręboszów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19 grudnia 2025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zmiany Wieloletniej Prognozy Finansowej Gminy Gręboszów na lata 2025-2031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sierpnia 2009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finansach publicznych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1483) uchwala się,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 uchwale Nr VIII/63/2024 Rady Gminy Gręboszów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grudnia 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sprawie uchwalenia Wieloletniej Prognozy Finansowej Gminy Gręboszów na lata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- 2031, dokonuje się następujących zmian: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do uchwały, dotyczący prognozy kwoty długu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spłaty zobowiązań na lata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– 2031, otrzymuje brzmienie jak 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do niniejszej uchwały;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do uchwały, dotyczący wykazu planowanych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realizowanych wieloletnich przedsięwzięć, otrzymuje brzmienie jak 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Uzasadnienie zmian wynikających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niniejszej uchwały zawiera 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do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Pozostała treść uchwały Nr VIII/63/2024 Rady Gminy Gręboszów, pozostaje bez zmian.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Wykonanie uchwały powierza się Wójtowi Gminy Gręboszów.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sectPr>
          <w:footerReference w:type="default" r:id="rId5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17049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Załącznik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do uchwały nr XIX/143/2025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Rady Gminy Gręboszów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 dnia 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grudnia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Wieloletnia Prognoza Finansowa</w:t>
      </w:r>
      <w:r>
        <w:rPr>
          <w:rStyle w:val="FootnoteReference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0"/>
          <w:u w:val="none" w:color="000000"/>
          <w:vertAlign w:val="superscript"/>
        </w:rPr>
        <w:footnoteReference w:customMarkFollows="1" w:id="2"/>
        <w:t xml:space="preserve">1)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1464"/>
        <w:gridCol w:w="384"/>
        <w:gridCol w:w="360"/>
        <w:gridCol w:w="360"/>
        <w:gridCol w:w="4838"/>
        <w:gridCol w:w="24"/>
        <w:gridCol w:w="1464"/>
        <w:gridCol w:w="1464"/>
        <w:gridCol w:w="1464"/>
        <w:gridCol w:w="1452"/>
        <w:gridCol w:w="1452"/>
        <w:gridCol w:w="1452"/>
        <w:gridCol w:w="1452"/>
        <w:gridCol w:w="1452"/>
        <w:gridCol w:w="1452"/>
        <w:gridCol w:w="1453"/>
      </w:tblGrid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Wyszczególnienie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Wykonanie 2018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Wykonanie 2019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Wykonanie 2020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Wykonanie 2021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Wykonanie 2022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Wykonanie 2023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Plan 3 kw. 2024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Wykonanie 2024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2025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2026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1. Dochody ogółem</w:t>
            </w:r>
            <w:r>
              <w:rPr>
                <w:b/>
                <w:sz w:val="14"/>
                <w:vertAlign w:val="superscript"/>
              </w:rPr>
              <w:t>X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11 980 391,31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18 358 285,17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17 589 024,02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19 318 398,47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20 737 979,48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35 255 719,60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29 518 559,98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34 968 016,65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33 019 089,00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1.1</w:t>
            </w:r>
          </w:p>
        </w:tc>
        <w:tc>
          <w:tcPr>
            <w:tcW w:w="6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Dochody bieżące</w:t>
            </w:r>
            <w:r>
              <w:rPr>
                <w:sz w:val="14"/>
                <w:vertAlign w:val="superscript"/>
              </w:rPr>
              <w:t>X</w:t>
            </w:r>
            <w:r>
              <w:rPr>
                <w:sz w:val="14"/>
              </w:rPr>
              <w:t>, z tego: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11 624 804,72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12 492 111,37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13 789 278,34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18 639 744,01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16 711 393,66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17 556 787,07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16 565 609,73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20 922 487,97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24 201 410,00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1.1.1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</w:p>
        </w:tc>
        <w:tc>
          <w:tcPr>
            <w:tcW w:w="5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dochody z tytułu udziału we wpływach z podatku dochodowego od osób fizycznych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1 604 458,00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1 375 838,00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1 464 045,00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4 357 548,57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1 474 872,00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1 771 547,00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1 972 624,00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5 329 543,08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6 212 986,00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1.1.2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</w:p>
        </w:tc>
        <w:tc>
          <w:tcPr>
            <w:tcW w:w="5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dochody z tytułu udziału we wpływach z podatku dochodowego od osób prawnych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14 863,07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13 951,76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14 895,66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19 234,07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25 283,00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27 699,00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27 699,00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48 840,46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56 020,00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1.1.3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</w:p>
        </w:tc>
        <w:tc>
          <w:tcPr>
            <w:tcW w:w="5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 subwencji ogólnej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4 433 247,00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4 754 141,00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5 301 378,00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4 915 370,00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7 348 295,95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6 559 285,00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7 358 208,00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4 705 006,45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5 326 205,00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1.1.4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</w:p>
        </w:tc>
        <w:tc>
          <w:tcPr>
            <w:tcW w:w="5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14"/>
                <w:u w:val="none" w:color="000000"/>
                <w:vertAlign w:val="baseline"/>
              </w:rPr>
              <w:t>z 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14"/>
                <w:u w:val="none" w:color="000000"/>
                <w:vertAlign w:val="baseline"/>
              </w:rPr>
              <w:t>środków przeznaczonych na cele bieżące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superscript"/>
              </w:rPr>
              <w:t>X</w:t>
            </w:r>
            <w:r>
              <w:rPr>
                <w:rStyle w:val="FootnoteReference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superscript"/>
              </w:rPr>
              <w:footnoteReference w:customMarkFollows="1" w:id="3"/>
              <w:t xml:space="preserve">2)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4 062 464,11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4 215 508,49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4 576 742,04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5 499 858,30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3 140 141,66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2 580 956,44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3 140 205,01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2 970 038,44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1 714 694,00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1.1.5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pozostałe dochody bieżące</w:t>
            </w:r>
            <w:r>
              <w:rPr>
                <w:rStyle w:val="FootnoteReference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superscript"/>
              </w:rPr>
              <w:footnoteReference w:customMarkFollows="1" w:id="4"/>
              <w:t xml:space="preserve">3)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,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tym: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1 509 772,54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2 132 672,12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2 432 217,64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3 847 733,07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4 722 801,05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6 617 299,63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4 066 873,72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7 869 059,54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10 891 505,00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1.1.5.1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 podatku od nieruchomości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377 872,70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519 238,18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597 663,76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1 538 415,83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1 578 418,45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1 810 000,00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1 596 807,87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2 430 000,00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3 105 140,00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1.2</w:t>
            </w:r>
          </w:p>
        </w:tc>
        <w:tc>
          <w:tcPr>
            <w:tcW w:w="618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Dochody majątkowe</w:t>
            </w:r>
            <w:r>
              <w:rPr>
                <w:sz w:val="14"/>
                <w:vertAlign w:val="superscript"/>
              </w:rPr>
              <w:t>X</w:t>
            </w:r>
            <w:r>
              <w:rPr>
                <w:sz w:val="14"/>
              </w:rPr>
              <w:t>, w tym: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355 586,59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5 866 173,80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3 799 745,68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678 654,46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4 026 585,82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17 698 932,53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12 952 950,25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14 045 528,68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8 817 679,00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1.2.1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ze sprzedaży majątku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10 462,96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94 975,93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66 624,46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15 753,82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631 724,00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74 300,00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29 030,00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117 679,00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1.2.2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 tytułu dotacji oraz środków przeznaczonych na inwestycje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355 586,59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5 855 710,84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3 704 769,75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612 030,00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4 010 832,00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17 067 208,53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12 878 650,25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14 016 498,68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8 700 000,00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713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2. Wydatki ogółem</w:t>
            </w:r>
            <w:r>
              <w:rPr>
                <w:b/>
                <w:sz w:val="14"/>
                <w:vertAlign w:val="superscript"/>
              </w:rPr>
              <w:t>X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11 615 565,13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15 690 075,78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15 759 738,52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18 682 096,94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26 870 299,99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40 057 719,40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34 000 140,74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38 204 790,72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32 019 089,00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2.1</w:t>
            </w:r>
          </w:p>
        </w:tc>
        <w:tc>
          <w:tcPr>
            <w:tcW w:w="618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bieżące</w:t>
            </w:r>
            <w:r>
              <w:rPr>
                <w:sz w:val="14"/>
                <w:vertAlign w:val="superscript"/>
              </w:rPr>
              <w:t>X</w:t>
            </w:r>
            <w:r>
              <w:rPr>
                <w:sz w:val="14"/>
              </w:rPr>
              <w:t>, w tym: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11 228 642,71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11 845 185,33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13 324 492,44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17 144 187,75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16 187 562,07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17 847 450,30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17 797 237,95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21 663 584,01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18 452 004,00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2.1.1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na wynagrodzenia i składki od nich naliczane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4 518 204,35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4 666 945,13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5 214 421,61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5 911 192,69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6 858 904,84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8 598 036,47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8 306 351,65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9 989 220,65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10 321 702,00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2.1.2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 tytułu poręczeń i gwarancji</w:t>
            </w:r>
            <w:r>
              <w:rPr>
                <w:sz w:val="14"/>
                <w:vertAlign w:val="superscript"/>
              </w:rPr>
              <w:t>X</w:t>
            </w:r>
            <w:r>
              <w:rPr>
                <w:sz w:val="14"/>
              </w:rPr>
              <w:t>, w tym: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2.1.2.1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gwarancje i poręczenia podlegające wyłączeniu z limitu spłaty zobowiązań, o którym mowa w art. 243 ustawy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2.1.3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na obsługę długu</w:t>
            </w:r>
            <w:r>
              <w:rPr>
                <w:sz w:val="14"/>
                <w:vertAlign w:val="superscript"/>
              </w:rPr>
              <w:t>X</w:t>
            </w:r>
            <w:r>
              <w:rPr>
                <w:sz w:val="14"/>
              </w:rPr>
              <w:t>, w tym: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28 527,47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26 851,36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39 867,67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72 890,87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32 167,10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311 000,00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432 036,19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544 000,00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330 000,00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2.1.3.1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odsetki i dyskonto podlegające wyłączeniu z limitu spłaty zobowiązań, o którym mowa w art. 243 ustawy, w terminie nie dłuższym niż 90 dni po zakończeniu programu, projektu lub zadania i otrzymaniu refundacji z tych środków (bez odsetek i dyskonta od zobowiązań na wkład krajowy)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2.1.3.2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odsetki i dyskonto podlegające wyłączeniu z limitu spłaty zobowiązań, o którym mowa w art. 243 ustawy, z tytułu zobowiązań zaciągniętych na wkład krajowy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2.1.3.3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pozostałe odsetki i dyskonto podlegające wyłączeniu z limitu spłaty zobowiązań, o którym mowa w art. 243 ustawy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2.2</w:t>
            </w:r>
          </w:p>
        </w:tc>
        <w:tc>
          <w:tcPr>
            <w:tcW w:w="618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majątkowe</w:t>
            </w:r>
            <w:r>
              <w:rPr>
                <w:sz w:val="14"/>
                <w:vertAlign w:val="superscript"/>
              </w:rPr>
              <w:t>X</w:t>
            </w:r>
            <w:r>
              <w:rPr>
                <w:sz w:val="14"/>
              </w:rPr>
              <w:t>, w tym: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386 922,42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3 844 890,45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2 435 246,08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1 537 909,19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10 682 737,92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22 210 269,10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16 202 902,79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16 541 206,71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13 567 085,00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2.2.1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Inwestycje i zakupy inwestycyjne, o których mowa w art. 236 ust. 4 pkt 1 ustawy, w tym: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386 922,42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3 844 890,45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2 435 246,08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1 537 909,19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7 682 737,92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22 210 269,10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16 202 902,79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16 541 206,71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13 567 085,00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2.2.1.1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o charakterze dotacyjnym na inwestycje i zakupy inwestycyjne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40 802,79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185 425,62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524 016,36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4 546,60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102 006,30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417 730,35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1 017 882,35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1 036 666,26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713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3. Wynik budżetu</w:t>
            </w:r>
            <w:r>
              <w:rPr>
                <w:b/>
                <w:sz w:val="14"/>
                <w:vertAlign w:val="superscript"/>
              </w:rPr>
              <w:t>X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364 826,18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2 668 209,39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1 829 285,50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636 301,53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-6 132 320,51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-4 801 999,80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-4 481 580,76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-3 236 774,07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1 000 000,00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3.1</w:t>
            </w:r>
          </w:p>
        </w:tc>
        <w:tc>
          <w:tcPr>
            <w:tcW w:w="618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Kwota prognozowanej nadwyżki budżetu przeznaczana na spłatę kredytów, pożyczek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wykup papierów wartościowych</w:t>
            </w:r>
            <w:r>
              <w:rPr>
                <w:rStyle w:val="FootnoteReference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superscript"/>
              </w:rPr>
              <w:footnoteReference w:customMarkFollows="1" w:id="5"/>
              <w:t xml:space="preserve">4)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364 826,18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450 000,00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182 200,00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636 301,53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1 000 000,00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713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4. Przychody budżetu</w:t>
            </w:r>
            <w:r>
              <w:rPr>
                <w:b/>
                <w:sz w:val="14"/>
                <w:vertAlign w:val="superscript"/>
              </w:rPr>
              <w:t>X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378 458,71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932 424,89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3 550 634,28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5 160 219,78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9 934 320,31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5 498 529,80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5 498 529,80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9 636 774,07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4.1</w:t>
            </w:r>
          </w:p>
        </w:tc>
        <w:tc>
          <w:tcPr>
            <w:tcW w:w="618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Kredyty, pożyczki, emisja papierów wartościowych</w:t>
            </w:r>
            <w:r>
              <w:rPr>
                <w:sz w:val="14"/>
                <w:vertAlign w:val="superscript"/>
              </w:rPr>
              <w:t>X</w:t>
            </w:r>
            <w:r>
              <w:rPr>
                <w:sz w:val="14"/>
              </w:rPr>
              <w:t>, w tym: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300 000,00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744 401,00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400 000,00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5 000 000,00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2 000 000,00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2 000 000,00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9 316 355,04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4.1.1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na pokrycie deficytu budżetu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300 000,00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744 401,00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1 198 000,20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2 000 000,00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2 000 000,00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3 000 000,00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4.2</w:t>
            </w:r>
          </w:p>
        </w:tc>
        <w:tc>
          <w:tcPr>
            <w:tcW w:w="618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Nadwyżka budżetowa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lat ubiegłych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superscript"/>
              </w:rPr>
              <w:t>X</w:t>
            </w:r>
            <w:r>
              <w:rPr>
                <w:rStyle w:val="FootnoteReference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superscript"/>
              </w:rPr>
              <w:footnoteReference w:customMarkFollows="1" w:id="6"/>
              <w:t xml:space="preserve">5)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,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tym: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477,16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3 062 721,95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3 296 025,93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4 534 320,31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476 390,93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476 390,93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236 774,07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4.2.1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na pokrycie deficytu budżetu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477,16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4 534 320,31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476 390,93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476 390,93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236 774,07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4.3</w:t>
            </w:r>
          </w:p>
        </w:tc>
        <w:tc>
          <w:tcPr>
            <w:tcW w:w="618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Wolne środki, o których mowa w art. 217 ust.2 pkt 6 ustawy</w:t>
            </w:r>
            <w:r>
              <w:rPr>
                <w:sz w:val="14"/>
                <w:vertAlign w:val="superscript"/>
              </w:rPr>
              <w:t>X</w:t>
            </w:r>
            <w:r>
              <w:rPr>
                <w:sz w:val="14"/>
              </w:rPr>
              <w:t>, w tym: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78 458,71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150 046,73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50 412,33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1 864 193,85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400 000,00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2 795 198,87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2 795 198,87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83 644,96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4.3.1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na pokrycie deficytu budżetu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150 046,73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400 000,00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2 325 608,87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2 005 189,84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4.4</w:t>
            </w:r>
          </w:p>
        </w:tc>
        <w:tc>
          <w:tcPr>
            <w:tcW w:w="618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Spłaty udzielonych pożyczek w latach ubiegłych</w:t>
            </w:r>
            <w:r>
              <w:rPr>
                <w:sz w:val="14"/>
                <w:vertAlign w:val="superscript"/>
              </w:rPr>
              <w:t>X</w:t>
            </w:r>
            <w:r>
              <w:rPr>
                <w:sz w:val="14"/>
              </w:rPr>
              <w:t>, w tym: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130 410,00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130 410,00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4.4.1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na pokrycie deficytu budżetu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4.5</w:t>
            </w:r>
          </w:p>
        </w:tc>
        <w:tc>
          <w:tcPr>
            <w:tcW w:w="618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Inne przychody niezwiązane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zaciągnięciem długu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superscript"/>
              </w:rPr>
              <w:t>X</w:t>
            </w:r>
            <w:r>
              <w:rPr>
                <w:rStyle w:val="FootnoteReference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superscript"/>
              </w:rPr>
              <w:footnoteReference w:customMarkFollows="1" w:id="7"/>
              <w:t xml:space="preserve">6)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,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tym: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37 500,00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37 500,00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96 530,00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96 530,00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4.5.1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na pokrycie deficytu budżetu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713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5. Rozchody budżetu</w:t>
            </w:r>
            <w:r>
              <w:rPr>
                <w:b/>
                <w:sz w:val="14"/>
                <w:vertAlign w:val="superscript"/>
              </w:rPr>
              <w:t>X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592 761,00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487 500,00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219 700,00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862 201,00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530 410,00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696 530,00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696 530,00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6 400 000,00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1 000 000,00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5.1</w:t>
            </w:r>
          </w:p>
        </w:tc>
        <w:tc>
          <w:tcPr>
            <w:tcW w:w="618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Spłaty rat kapitałowych kredytów i pożyczek oraz wykup papierów wartościowych</w:t>
            </w:r>
            <w:r>
              <w:rPr>
                <w:sz w:val="14"/>
                <w:vertAlign w:val="superscript"/>
              </w:rPr>
              <w:t>X</w:t>
            </w:r>
            <w:r>
              <w:rPr>
                <w:sz w:val="14"/>
              </w:rPr>
              <w:t>, w tym: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592 761,00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450 000,00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182 200,00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862 201,00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400 000,00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600 000,00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600 000,00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6 400 000,00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1 000 000,00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5.1.1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łączna kwota przypadających na dany rok kwot ustawowych wyłączeń z limitu spłaty zobowiązań</w:t>
            </w:r>
            <w:r>
              <w:rPr>
                <w:sz w:val="14"/>
                <w:vertAlign w:val="superscript"/>
              </w:rPr>
              <w:t>X</w:t>
            </w:r>
            <w:r>
              <w:rPr>
                <w:sz w:val="14"/>
              </w:rPr>
              <w:t>, z tego: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6 000 000,00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5.1.1.1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kwota przypadających na dany rok kwot wyłączeń określonych w art. 243 ust. 3 ustawy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5.1.1.2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kwota przypadających na dany rok kwot wyłączeń określonych w art. 243 ust. 3a ustawy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5.1.1.3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kwota wyłączeń z tytułu wcześniejszej spłaty zobowiązań, określonych w art. 243 ust. 3b ustawy, z tego: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6 000 000,00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5.1.1.3.1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środkami nowego zobowiązania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6 000 000,00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5.1.1.3.2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wolnymi środkami, o których mowa w art. 217 ust. 2 pkt 6 ustawy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5.1.1.3.3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innymi środkami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5.1.1.4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kwota przypadających na dany rok kwot pozostałych ustawowych wyłączeń z limitu spłaty zobowiązań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5.2</w:t>
            </w:r>
          </w:p>
        </w:tc>
        <w:tc>
          <w:tcPr>
            <w:tcW w:w="618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Inne rozchody niezwiązane ze spłatą długu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37 500,00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37 500,00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130 410,00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96 530,00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96 530,00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713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6. Kwota długu</w:t>
            </w:r>
            <w:r>
              <w:rPr>
                <w:b/>
                <w:sz w:val="14"/>
                <w:vertAlign w:val="superscript"/>
              </w:rPr>
              <w:t>X</w:t>
            </w:r>
            <w:r>
              <w:rPr>
                <w:b/>
                <w:sz w:val="14"/>
              </w:rPr>
              <w:t>, w tym: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750 000,00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1 044 401,00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1 262 201,00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400 000,00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5 000 000,00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6 400 000,00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6 400 000,00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9 316 355,04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8 316 355,04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6.1</w:t>
            </w:r>
          </w:p>
        </w:tc>
        <w:tc>
          <w:tcPr>
            <w:tcW w:w="618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Kwota długu, którego planowana spłata dokona się z wydatków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713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7. Relacja zrównoważenia wydatków bieżących, o której mowa w art. 242 ustawy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7.1</w:t>
            </w:r>
          </w:p>
        </w:tc>
        <w:tc>
          <w:tcPr>
            <w:tcW w:w="618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Różnica między dochodami bieżącymi a wydatkami bieżącymi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396 162,01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646 926,04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464 785,90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1 495 556,26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523 831,59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-290 663,23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-1 231 628,22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-741 096,04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5 749 406,00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7.2</w:t>
            </w:r>
          </w:p>
        </w:tc>
        <w:tc>
          <w:tcPr>
            <w:tcW w:w="618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Różnica między dochodami bieżącymi, skorygowanymi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środki</w:t>
            </w:r>
            <w:r>
              <w:rPr>
                <w:rStyle w:val="FootnoteReference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superscript"/>
              </w:rPr>
              <w:footnoteReference w:customMarkFollows="1" w:id="8"/>
              <w:t xml:space="preserve">7)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wydatkami bieżącymi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superscript"/>
              </w:rPr>
              <w:t>X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474 620,72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797 449,93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3 577 920,18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6 655 776,04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5 458 151,90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3 111 336,57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2 170 371,58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-420 677,01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5 749 406,00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713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8. Wskaźnik spłaty zobowiązań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8.1</w:t>
            </w:r>
          </w:p>
        </w:tc>
        <w:tc>
          <w:tcPr>
            <w:tcW w:w="618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Relacja określona po lewej stronie nierówności we wzorze, o którym mowa w art. 243 ust. 1 ustawy (po uwzględnieniu zobowiązań związku współtworzonego przez jednostkę samorządu terytorialnego oraz po uwzględnieniu ustawowych wyłączeń przypadających na dany rok)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0,00%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0,00%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0,00%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0,00%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0,00%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0,00%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0,00%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0,00%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5,26%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5,91%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8.2</w:t>
            </w:r>
          </w:p>
        </w:tc>
        <w:tc>
          <w:tcPr>
            <w:tcW w:w="618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Relacja określona po prawej stronie nierówności we wzorze, o którym mowa w art. 243 ust. 1 ustawy, ustalona dla danego roku (wskaźnik jednoroczny)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4,39%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-5,37%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-1,03%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28,25%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8.3</w:t>
            </w:r>
          </w:p>
        </w:tc>
        <w:tc>
          <w:tcPr>
            <w:tcW w:w="618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Dopuszczalny limit spłaty zobowiązań określony po prawej stronie nierówności we wzorze, o którym mowa w art. 243 ustawy, po uwzględnieniu ustawowych wyłączeń, obliczony w oparciu o plan 3 kwartału roku poprzedzającego pierwszy rok prognozy (wskaźnik ustalony w oparciu o średnią arytmetyczną z poprzednich lat)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7,24%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5,91%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8.3.1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Dopuszczalny limit spłaty zobowiązań określony po prawej stronie nierówności we wzorze, o którym mowa w art. 243 ustawy, po uwzględnieniu ustawowych wyłączeń, obliczony w oparciu o wykonanie roku poprzedzającego pierwszy rok prognozy (wskaźnik ustalony w oparciu o średnią arytmetyczną z poprzednich lat)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3,99%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4,52%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8.4</w:t>
            </w:r>
          </w:p>
        </w:tc>
        <w:tc>
          <w:tcPr>
            <w:tcW w:w="618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Informacja o spełnieniu wskaźnika spłaty zobowiązań określonego w art. 243 ustawy, po uwzględnieniu zobowiązań związku współtworzonego przez jednostkę samorządu terytorialnego oraz po uwzględnieniu ustawowych wyłączeń, obliczonego w oparciu o plan 3 kwartałów roku poprzedzającego rok budżetowy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TAK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8.4.1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Informacja o spełnieniu wskaźnika spłaty zobowiązań określonego w art. 243 ustawy, po uwzględnieniu zobowiązań związku współtworzonego przez jednostkę samorządu terytorialnego oraz po uwzględnieniu ustawowych wyłączeń, obliczonego w oparciu o wykonanie roku poprzedzającego rok budżetowy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NIE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NIE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713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9. Finansowanie programów, projektów lub zadań realizowanych z udziałem środków, o których mowa w art. 5 ust. 1 pkt 2 i 3 ustawy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9.1</w:t>
            </w:r>
          </w:p>
        </w:tc>
        <w:tc>
          <w:tcPr>
            <w:tcW w:w="618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Dochody bieżące na programy, projekty lub zadania finansowane z udziałem środków, o których mowa w art. 5 ust. 1 pkt 2 i 3 ustawy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19 615,93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108 676,80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38 584,55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4 808,60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62 700,00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9.1.1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Dotacje i środki o charakterze bieżącym na realizację programu, projektu lub zadania finansowanego z udziałem środków, o których mowa w art. 5 ust. 1 pkt 2 ustawy</w:t>
            </w:r>
            <w:r>
              <w:rPr>
                <w:sz w:val="14"/>
                <w:vertAlign w:val="superscript"/>
              </w:rPr>
              <w:t>X</w:t>
            </w:r>
            <w:r>
              <w:rPr>
                <w:sz w:val="14"/>
              </w:rPr>
              <w:t>, w tym: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19 615,93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108 676,80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38 584,55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4 808,60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62 700,00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9.1.1.1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środki określone w art. 5 ust. 1 pkt 2 ustawy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19 615,93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94 108,79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34 834,58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4 808,60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51 740,04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9.2</w:t>
            </w:r>
          </w:p>
        </w:tc>
        <w:tc>
          <w:tcPr>
            <w:tcW w:w="618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Dochody majątkowe na programy, projekty lub zadania finansowane z udziałem środków, o których mowa w art. 5 ust. 1 pkt 2 i 3 ustawy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205 586,59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354 263,96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197 309,52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151 030,00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1 871 478,53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2 301 199,54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288 476,20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3 800 000,00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9.2.1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Dochody majątkowe na programy, projekty lub zadania finansowane z udziałem środków, o których mowa w art. 5 ust. 1 pkt 2 ustawy, w tym: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205 586,59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354 263,96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197 309,52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151 030,00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1 871 478,53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2 301 199,54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288 476,20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3 800 000,00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9.2.1.1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środki określone w art. 5 ust. 1 pkt 2 ustawy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205 586,59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141 054,84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197 309,52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142 116,76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1 702 262,46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1 976 637,63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233 999,08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3 000 000,00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9.3</w:t>
            </w:r>
          </w:p>
        </w:tc>
        <w:tc>
          <w:tcPr>
            <w:tcW w:w="618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bieżące na programy, projekty lub zadania finansowane z udziałem środków, o których mowa w art. 5 ust. 1 pkt 2 i 3 ustawy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39 750,03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119 599,00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29 771,75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38 483,95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57 907,93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6 100,00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3 772,00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75 701,64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340 000,00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9.3.1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bieżące na programy, projekty lub zadania finansowane z udziałem środków, o których mowa w art. 5 ust. 1 pkt 2 ustawy</w:t>
            </w:r>
            <w:r>
              <w:rPr>
                <w:sz w:val="14"/>
                <w:vertAlign w:val="superscript"/>
              </w:rPr>
              <w:t>X</w:t>
            </w:r>
            <w:r>
              <w:rPr>
                <w:sz w:val="14"/>
              </w:rPr>
              <w:t>, w tym: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39 750,03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119 599,00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29 771,75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38 483,95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57 907,93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6 100,00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3 772,00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75 701,64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272 000,00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9.3.1.1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finansowane środkami określonymi w art. 5 ust. 1 pkt 2 ustawy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29 527,11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97 642,03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23 249,78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32 859,98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43 008,08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51 740,04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9.4</w:t>
            </w:r>
          </w:p>
        </w:tc>
        <w:tc>
          <w:tcPr>
            <w:tcW w:w="618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majątkowe na programy, projekty lub zadania finansowane z udziałem środków, o których mowa w art. 5 ust. 1 pkt 2 i 3 ustawy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26 702,07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280 653,08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352 712,00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110 827,50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629 693,04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1 435 662,52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1 549 662,62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358 595,43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4 642 104,57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9.4.1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majątkowe na programy, projekty lub zadania finansowane z udziałem środków, o których mowa w art. 5 ust. 1 pkt 2 ustawy, w tym: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26 702,07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280 653,08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352 712,00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110 827,50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629 693,04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1 435 662,52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1 549 662,62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358 595,43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4 642 104,57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9.4.1.1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finansowane środkami określonymi w art. 5 ust. 1 pkt 2 ustawy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16 281,75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147 785,49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211 627,20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100 000,00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557 146,63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1 007 196,45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1 126 251,57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290 795,29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3 800 000,00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713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10. Informacje uzupełniające o wybranych kategoriach finansowych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10.1</w:t>
            </w:r>
          </w:p>
        </w:tc>
        <w:tc>
          <w:tcPr>
            <w:tcW w:w="618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objęte limitem, o którym mowa w art. 226 ust. 3 pkt 4 ustawy, z tego: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2 040 124,00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4 230 451,57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13 058 384,65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14 797 938,00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14 797 938,00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17 210 895,43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9 646 104,57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10.1.1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bieżące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1 620 124,00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1 687 051,57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2 337 000,00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2 061 938,00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2 061 938,00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2 375 000,00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2 759 000,00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10.1.2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majątkowe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420 000,00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2 543 400,00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10 721 384,65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12 736 000,00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12 736 000,00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14 835 895,43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6 887 104,57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10.2</w:t>
            </w:r>
          </w:p>
        </w:tc>
        <w:tc>
          <w:tcPr>
            <w:tcW w:w="618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bieżące na pokrycie ujemnego wyniku finansowego samodzielnego publicznego zakładu opieki zdrowotnej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10.3</w:t>
            </w:r>
          </w:p>
        </w:tc>
        <w:tc>
          <w:tcPr>
            <w:tcW w:w="618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na spłatę zobowiązań przejmowanych w związku z likwidacją lub przekształceniem samodzielnego publicznego zakładu opieki zdrowotnej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10.4</w:t>
            </w:r>
          </w:p>
        </w:tc>
        <w:tc>
          <w:tcPr>
            <w:tcW w:w="618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Kwota zobowiązań związku współtworzonego przez jednostkę samorządu terytorialnego przypadających do spłaty w danym roku budżetowym, podlegająca doliczeniu zgodnie z art. 244 ustawy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10.5</w:t>
            </w:r>
          </w:p>
        </w:tc>
        <w:tc>
          <w:tcPr>
            <w:tcW w:w="618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Kwota zobowiązań wynikających z przejęcia przez jednostkę samorządu terytorialnego zobowiązań po likwidowanych i przekształcanych samorządowych osobach prawnych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10.6</w:t>
            </w:r>
          </w:p>
        </w:tc>
        <w:tc>
          <w:tcPr>
            <w:tcW w:w="618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Spłaty, o których mowa w poz. 5.1, wynikające wyłącznie z tytułu zobowiązań już zaciągniętych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592 761,00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450 000,00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182 200,00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862 201,00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400 000,00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600 000,00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600 000,00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400 000,00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1 000 000,00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10.7</w:t>
            </w:r>
          </w:p>
        </w:tc>
        <w:tc>
          <w:tcPr>
            <w:tcW w:w="618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zmniejszające dług</w:t>
            </w:r>
            <w:r>
              <w:rPr>
                <w:sz w:val="14"/>
                <w:vertAlign w:val="superscript"/>
              </w:rPr>
              <w:t>X</w:t>
            </w:r>
            <w:r>
              <w:rPr>
                <w:sz w:val="14"/>
              </w:rPr>
              <w:t>, w tym: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10.7.1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spłata zobowiązań wymagalnych z lat poprzednich, innych niż w poz. 10.7.3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10.7.2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spłata zobowiązań zaliczanych do tytułu dłużnego – kredyt i pożyczka</w:t>
            </w:r>
            <w:r>
              <w:rPr>
                <w:sz w:val="14"/>
                <w:vertAlign w:val="superscript"/>
              </w:rPr>
              <w:t>X</w:t>
            </w:r>
            <w:r>
              <w:rPr>
                <w:sz w:val="14"/>
              </w:rPr>
              <w:t>, w tym: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10.7.2.1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zobowiązań zaciągniętych po dniu 1 stycznia 2019 r.</w:t>
            </w:r>
            <w:r>
              <w:rPr>
                <w:sz w:val="14"/>
                <w:vertAlign w:val="superscript"/>
              </w:rPr>
              <w:t>X</w:t>
            </w:r>
            <w:r>
              <w:rPr>
                <w:sz w:val="14"/>
              </w:rPr>
              <w:t>, w tym: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10.7.2.1.1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dokonywana w formie wydatku bieżącego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10.7.3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wypłaty z tytułu wymagalnych poręczeń i gwarancji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10.8</w:t>
            </w:r>
          </w:p>
        </w:tc>
        <w:tc>
          <w:tcPr>
            <w:tcW w:w="618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Kwota wzrostu(+)/spadku(−) kwoty długu wynikająca z operacji niekasowych (m.in. umorzenia, różnice kursowe)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10.9</w:t>
            </w:r>
          </w:p>
        </w:tc>
        <w:tc>
          <w:tcPr>
            <w:tcW w:w="618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Wcześniejsza spłata zobowiązań, wyłączona z limitu spłaty zobowiązań, dokonywana w formie wydatków budżetowych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10.10</w:t>
            </w:r>
          </w:p>
        </w:tc>
        <w:tc>
          <w:tcPr>
            <w:tcW w:w="618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Wykup papierów wartościowych, spłaty rat kredytów i pożyczek wraz z należnymi odsetkami i dyskontem, odpowiednio emitowanych lub zaciągniętych do równowartości kwoty ubytku w wykonanych dochodach jednostki samorządu terytorialnego będącego skutkiem wystąpienia COVID-19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10.11</w:t>
            </w:r>
          </w:p>
        </w:tc>
        <w:tc>
          <w:tcPr>
            <w:tcW w:w="618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Wydatki bieżące podlegające ustawowemu wyłączeniu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limitu spłaty zobowiązań</w:t>
            </w:r>
            <w:r>
              <w:rPr>
                <w:rStyle w:val="FootnoteReference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superscript"/>
              </w:rPr>
              <w:footnoteReference w:customMarkFollows="1" w:id="9"/>
              <w:t xml:space="preserve">8)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2172"/>
        <w:gridCol w:w="565"/>
        <w:gridCol w:w="540"/>
        <w:gridCol w:w="540"/>
        <w:gridCol w:w="7236"/>
        <w:gridCol w:w="1"/>
        <w:gridCol w:w="2183"/>
        <w:gridCol w:w="1"/>
        <w:gridCol w:w="2183"/>
        <w:gridCol w:w="1"/>
        <w:gridCol w:w="2183"/>
        <w:gridCol w:w="1"/>
        <w:gridCol w:w="2183"/>
        <w:gridCol w:w="1"/>
        <w:gridCol w:w="2197"/>
      </w:tblGrid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1512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Wyszczególnienie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2027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auto"/>
                <w:sz w:val="14"/>
                <w:u w:val="none" w:color="000000"/>
                <w:vertAlign w:val="baseline"/>
              </w:rPr>
              <w:t>2028</w:t>
            </w:r>
            <w:r>
              <w:rPr>
                <w:rStyle w:val="FootnoteReference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superscript"/>
              </w:rPr>
              <w:footnoteReference w:customMarkFollows="1" w:id="10"/>
              <w:t xml:space="preserve">9)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2029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2030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2031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1512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1. Dochody ogółem</w:t>
            </w:r>
            <w:r>
              <w:rPr>
                <w:b/>
                <w:sz w:val="14"/>
                <w:vertAlign w:val="superscript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25 371 055,00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23 794 645,00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24 235 695,00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24 774 087,00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25 962 264,04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1.1</w:t>
            </w:r>
          </w:p>
        </w:tc>
        <w:tc>
          <w:tcPr>
            <w:tcW w:w="9250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Dochody bieżące</w:t>
            </w:r>
            <w:r>
              <w:rPr>
                <w:sz w:val="14"/>
                <w:vertAlign w:val="superscript"/>
              </w:rPr>
              <w:t>X</w:t>
            </w:r>
            <w:r>
              <w:rPr>
                <w:sz w:val="14"/>
              </w:rPr>
              <w:t>, z tego: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22 971 055,00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23 094 645,00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23 485 695,00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24 124 087,00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25 163 544,04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1.1.1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dochody z tytułu udziału we wpływach z podatku dochodowego od osób fizycznych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6 402 489,00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6 578 959,00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6 660 370,00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6 826 879,00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6 997 551,00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1.1.2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dochody z tytułu udziału we wpływach z podatku dochodowego od osób prawnych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57 757,00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59 374,00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61 036,00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62 562,00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64 126,00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1.1.3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 subwencji ogólnej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5 491 317,00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5 545 074,00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5 803 136,00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5 948 214,00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6 396 919,00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1.1.4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 tytułu dotacji i środków przeznaczonych na cele bieżące</w:t>
            </w:r>
            <w:r>
              <w:rPr>
                <w:sz w:val="14"/>
                <w:vertAlign w:val="superscript"/>
              </w:rPr>
              <w:t>X3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1 767 850,00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1 800 350,00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1 868 236,00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1 914 942,00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1 962 816,00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1.1.5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pozostałe dochody bieżące</w:t>
            </w:r>
            <w:r>
              <w:rPr>
                <w:sz w:val="14"/>
                <w:vertAlign w:val="superscript"/>
              </w:rPr>
              <w:t>4</w:t>
            </w:r>
            <w:r>
              <w:rPr>
                <w:sz w:val="14"/>
              </w:rPr>
              <w:t>, w tym: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9 251 642,00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9 110 888,00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9 092 917,00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9 371 490,00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9 742 132,04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1.1.5.1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 podatku od nieruchomości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3 198 299,00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3 385 051,00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3 274 232,00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3 356 088,00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3 439 990,00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1.2</w:t>
            </w:r>
          </w:p>
        </w:tc>
        <w:tc>
          <w:tcPr>
            <w:tcW w:w="9250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Dochody majątkowe</w:t>
            </w:r>
            <w:r>
              <w:rPr>
                <w:sz w:val="14"/>
                <w:vertAlign w:val="superscript"/>
              </w:rPr>
              <w:t>X</w:t>
            </w:r>
            <w:r>
              <w:rPr>
                <w:sz w:val="14"/>
              </w:rPr>
              <w:t>, w tym: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2 400 000,00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700 000,00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750 000,00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650 000,00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798 720,00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1.2.1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ze sprzedaży majątku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100 000,00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1.2.2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 tytułu dotacji oraz środków przeznaczonych na inwestycje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2 300 000,00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700 000,00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750 000,00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650 000,00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798 720,00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1512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2. Wydatki ogółem</w:t>
            </w:r>
            <w:r>
              <w:rPr>
                <w:b/>
                <w:sz w:val="14"/>
                <w:vertAlign w:val="superscript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23 971 055,00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22 194 645,00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22 535 695,00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23 074 087,00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24 045 909,00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2.1</w:t>
            </w:r>
          </w:p>
        </w:tc>
        <w:tc>
          <w:tcPr>
            <w:tcW w:w="9250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bieżące</w:t>
            </w:r>
            <w:r>
              <w:rPr>
                <w:sz w:val="14"/>
                <w:vertAlign w:val="superscript"/>
              </w:rPr>
              <w:t>X</w:t>
            </w:r>
            <w:r>
              <w:rPr>
                <w:sz w:val="14"/>
              </w:rPr>
              <w:t>, w tym: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19 428 425,00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19 984 883,00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20 445 222,00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20 932 627,00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21 430 693,00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2.1.1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na wynagrodzenia i składki od nich naliczane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10 768 116,00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11 196 149,00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11 495 646,00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11 794 533,00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12 092 345,00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2.1.2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 tytułu poręczeń i gwarancji</w:t>
            </w:r>
            <w:r>
              <w:rPr>
                <w:sz w:val="14"/>
                <w:vertAlign w:val="superscript"/>
              </w:rPr>
              <w:t>X</w:t>
            </w:r>
            <w:r>
              <w:rPr>
                <w:sz w:val="14"/>
              </w:rPr>
              <w:t>, w tym: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2.1.2.1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gwarancje i poręczenia podlegające wyłączeniu z limitu spłaty zobowiązań, o którym mowa w art. 243 ustawy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2.1.3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na obsługę długu</w:t>
            </w:r>
            <w:r>
              <w:rPr>
                <w:sz w:val="14"/>
                <w:vertAlign w:val="superscript"/>
              </w:rPr>
              <w:t>X</w:t>
            </w:r>
            <w:r>
              <w:rPr>
                <w:sz w:val="14"/>
              </w:rPr>
              <w:t>, w tym: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370 000,00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300 000,00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220 000,00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140 000,00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2.1.3.1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odsetki i dyskonto podlegające wyłączeniu z limitu spłaty zobowiązań, o którym mowa w art. 243 ustawy, w terminie nie dłuższym niż 90 dni po zakończeniu programu, projektu lub zadania i otrzymaniu refundacji z tych środków (bez odsetek i dyskonta od zobowiązań na wkład krajowy)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2.1.3.2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odsetki i dyskonto podlegające wyłączeniu z limitu spłaty zobowiązań, o którym mowa w art. 243 ustawy, z tytułu zobowiązań zaciągniętych na wkład krajowy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2.1.3.3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pozostałe odsetki i dyskonto podlegające wyłączeniu z limitu spłaty zobowiązań, o którym mowa w art. 243 ustawy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2.2</w:t>
            </w:r>
          </w:p>
        </w:tc>
        <w:tc>
          <w:tcPr>
            <w:tcW w:w="9250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majątkowe</w:t>
            </w:r>
            <w:r>
              <w:rPr>
                <w:sz w:val="14"/>
                <w:vertAlign w:val="superscript"/>
              </w:rPr>
              <w:t>X</w:t>
            </w:r>
            <w:r>
              <w:rPr>
                <w:sz w:val="14"/>
              </w:rPr>
              <w:t>, w tym: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4 542 630,00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2 209 762,00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2 090 473,00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2 141 460,00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2 615 216,00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2.2.1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Inwestycje i zakupy inwestycyjne, o których mowa w art. 236 ust. 4 pkt 1 ustawy, w tym: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4 542 630,00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2 209 762,00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2 090 473,00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2 141 460,00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2 615 216,00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2.2.1.1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o charakterze dotacyjnym na inwestycje i zakupy inwestycyjne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1512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3. Wynik budżetu</w:t>
            </w:r>
            <w:r>
              <w:rPr>
                <w:b/>
                <w:sz w:val="14"/>
                <w:vertAlign w:val="superscript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1 400 000,00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1 600 000,00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1 700 000,00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1 700 000,00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1 916 355,04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3.1</w:t>
            </w:r>
          </w:p>
        </w:tc>
        <w:tc>
          <w:tcPr>
            <w:tcW w:w="9250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Kwota prognozowanej nadwyżki budżetu przeznaczana na spłatę kredytów, pożyczek i wykup papierów wartościowych</w:t>
            </w:r>
            <w:r>
              <w:rPr>
                <w:sz w:val="14"/>
                <w:vertAlign w:val="superscript"/>
              </w:rPr>
              <w:t>5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1 400 000,00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1 600 000,00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1 700 000,00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1 700 000,00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1 916 355,04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1512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4. Przychody budżetu</w:t>
            </w:r>
            <w:r>
              <w:rPr>
                <w:b/>
                <w:sz w:val="14"/>
                <w:vertAlign w:val="superscript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4.1</w:t>
            </w:r>
          </w:p>
        </w:tc>
        <w:tc>
          <w:tcPr>
            <w:tcW w:w="9250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Kredyty, pożyczki, emisja papierów wartościowych</w:t>
            </w:r>
            <w:r>
              <w:rPr>
                <w:sz w:val="14"/>
                <w:vertAlign w:val="superscript"/>
              </w:rPr>
              <w:t>X</w:t>
            </w:r>
            <w:r>
              <w:rPr>
                <w:sz w:val="14"/>
              </w:rPr>
              <w:t>, w tym: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4.1.1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na pokrycie deficytu budżetu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4.2</w:t>
            </w:r>
          </w:p>
        </w:tc>
        <w:tc>
          <w:tcPr>
            <w:tcW w:w="9250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Nadwyżka budżetowa z lat ubiegłych</w:t>
            </w:r>
            <w:r>
              <w:rPr>
                <w:sz w:val="14"/>
                <w:vertAlign w:val="superscript"/>
              </w:rPr>
              <w:t>X6</w:t>
            </w:r>
            <w:r>
              <w:rPr>
                <w:sz w:val="14"/>
              </w:rPr>
              <w:t>, w tym: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4.2.1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na pokrycie deficytu budżetu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4.3</w:t>
            </w:r>
          </w:p>
        </w:tc>
        <w:tc>
          <w:tcPr>
            <w:tcW w:w="9250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Wolne środki, o których mowa w art. 217 ust.2 pkt 6 ustawy</w:t>
            </w:r>
            <w:r>
              <w:rPr>
                <w:sz w:val="14"/>
                <w:vertAlign w:val="superscript"/>
              </w:rPr>
              <w:t>X</w:t>
            </w:r>
            <w:r>
              <w:rPr>
                <w:sz w:val="14"/>
              </w:rPr>
              <w:t>, w tym: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4.3.1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na pokrycie deficytu budżetu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4.4</w:t>
            </w:r>
          </w:p>
        </w:tc>
        <w:tc>
          <w:tcPr>
            <w:tcW w:w="9250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Spłaty udzielonych pożyczek w latach ubiegłych</w:t>
            </w:r>
            <w:r>
              <w:rPr>
                <w:sz w:val="14"/>
                <w:vertAlign w:val="superscript"/>
              </w:rPr>
              <w:t>X</w:t>
            </w:r>
            <w:r>
              <w:rPr>
                <w:sz w:val="14"/>
              </w:rPr>
              <w:t>, w tym: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4.4.1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na pokrycie deficytu budżetu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4.5</w:t>
            </w:r>
          </w:p>
        </w:tc>
        <w:tc>
          <w:tcPr>
            <w:tcW w:w="9250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Inne przychody niezwiązane z zaciągnięciem długu</w:t>
            </w:r>
            <w:r>
              <w:rPr>
                <w:sz w:val="14"/>
                <w:vertAlign w:val="superscript"/>
              </w:rPr>
              <w:t>X7</w:t>
            </w:r>
            <w:r>
              <w:rPr>
                <w:sz w:val="14"/>
              </w:rPr>
              <w:t>, w tym: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4.5.1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na pokrycie deficytu budżetu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1512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5. Rozchody budżetu</w:t>
            </w:r>
            <w:r>
              <w:rPr>
                <w:b/>
                <w:sz w:val="14"/>
                <w:vertAlign w:val="superscript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1 400 000,00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1 600 000,00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1 700 000,00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1 700 000,00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1 916 355,04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5.1</w:t>
            </w:r>
          </w:p>
        </w:tc>
        <w:tc>
          <w:tcPr>
            <w:tcW w:w="9250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Spłaty rat kapitałowych kredytów i pożyczek oraz wykup papierów wartościowych</w:t>
            </w:r>
            <w:r>
              <w:rPr>
                <w:sz w:val="14"/>
                <w:vertAlign w:val="superscript"/>
              </w:rPr>
              <w:t>X</w:t>
            </w:r>
            <w:r>
              <w:rPr>
                <w:sz w:val="14"/>
              </w:rPr>
              <w:t>, w tym: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1 400 000,00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1 600 000,00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1 700 000,00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1 700 000,00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1 916 355,04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5.1.1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łączna kwota przypadających na dany rok kwot ustawowych wyłączeń z limitu spłaty zobowiązań</w:t>
            </w:r>
            <w:r>
              <w:rPr>
                <w:sz w:val="14"/>
                <w:vertAlign w:val="superscript"/>
              </w:rPr>
              <w:t>X</w:t>
            </w:r>
            <w:r>
              <w:rPr>
                <w:sz w:val="14"/>
              </w:rPr>
              <w:t>, z tego: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5.1.1.1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kwota przypadających na dany rok kwot wyłączeń określonych w art. 243 ust. 3 ustawy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5.1.1.2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kwota przypadających na dany rok kwot wyłączeń określonych w art. 243 ust. 3a ustawy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5.1.1.3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kwota wyłączeń z tytułu wcześniejszej spłaty zobowiązań, określonych w art. 243 ust. 3b ustawy, z tego: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5.1.1.3.1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538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środkami nowego zobowiązania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5.1.1.3.2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538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wolnymi środkami, o których mowa w art. 217 ust. 2 pkt 6 ustawy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5.1.1.3.3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538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innymi środkami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5.1.1.4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kwota przypadających na dany rok kwot pozostałych ustawowych wyłączeń z limitu spłaty zobowiązań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5.2</w:t>
            </w:r>
          </w:p>
        </w:tc>
        <w:tc>
          <w:tcPr>
            <w:tcW w:w="9250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Inne rozchody niezwiązane ze spłatą długu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1512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6. Kwota długu</w:t>
            </w:r>
            <w:r>
              <w:rPr>
                <w:b/>
                <w:sz w:val="14"/>
                <w:vertAlign w:val="superscript"/>
              </w:rPr>
              <w:t>X</w:t>
            </w:r>
            <w:r>
              <w:rPr>
                <w:b/>
                <w:sz w:val="14"/>
              </w:rPr>
              <w:t>, w tym: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6 916 355,04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5 316 355,04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3 616 355,04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1 916 355,04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6.1</w:t>
            </w:r>
          </w:p>
        </w:tc>
        <w:tc>
          <w:tcPr>
            <w:tcW w:w="9250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Kwota długu, którego planowana spłata dokona się z wydatków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1512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7. Relacja zrównoważenia wydatków bieżących, o której mowa w art. 242 ustawy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7.1</w:t>
            </w:r>
          </w:p>
        </w:tc>
        <w:tc>
          <w:tcPr>
            <w:tcW w:w="9250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Różnica między dochodami bieżącymi a wydatkami bieżącymi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3 542 630,00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3 109 762,00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3 040 473,00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3 191 460,00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3 732 851,04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7.2</w:t>
            </w:r>
          </w:p>
        </w:tc>
        <w:tc>
          <w:tcPr>
            <w:tcW w:w="9250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Różnica między dochodami bieżącymi, skorygowanymi o środki</w:t>
            </w:r>
            <w:r>
              <w:rPr>
                <w:sz w:val="14"/>
                <w:vertAlign w:val="superscript"/>
              </w:rPr>
              <w:t>8</w:t>
            </w:r>
            <w:r>
              <w:rPr>
                <w:sz w:val="14"/>
              </w:rPr>
              <w:t xml:space="preserve"> a wydatkami bieżącymi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3 542 630,00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3 109 762,00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3 040 473,00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3 191 460,00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3 732 851,04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1512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8. Wskaźnik spłaty zobowiązań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8.1</w:t>
            </w:r>
          </w:p>
        </w:tc>
        <w:tc>
          <w:tcPr>
            <w:tcW w:w="9250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Relacja określona po lewej stronie nierówności we wzorze, o którym mowa w art. 243 ust. 1 ustawy (po uwzględnieniu zobowiązań związku współtworzonego przez jednostkę samorządu terytorialnego oraz po uwzględnieniu ustawowych wyłączeń przypadających na dany rok)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8,35%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8,92%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8,88%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8,28%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8,48%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8.2</w:t>
            </w:r>
          </w:p>
        </w:tc>
        <w:tc>
          <w:tcPr>
            <w:tcW w:w="9250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Relacja określona po prawej stronie nierówności we wzorze, o którym mowa w art. 243 ust. 1 ustawy, ustalona dla danego roku (wskaźnik jednoroczny)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18,45%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16,01%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15,08%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15,00%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16,30%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8.3</w:t>
            </w:r>
          </w:p>
        </w:tc>
        <w:tc>
          <w:tcPr>
            <w:tcW w:w="9250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Dopuszczalny limit spłaty zobowiązań określony po prawej stronie nierówności we wzorze, o którym mowa w art. 243 ustawy, po uwzględnieniu ustawowych wyłączeń, obliczony w oparciu o plan 3 kwartału roku poprzedzającego pierwszy rok prognozy (wskaźnik ustalony w oparciu o średnią arytmetyczną z poprzednich lat)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9,11%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10,54%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11,92%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12,26%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13,74%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8.3.1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Dopuszczalny limit spłaty zobowiązań określony po prawej stronie nierówności we wzorze, o którym mowa w art. 243 ustawy, po uwzględnieniu ustawowych wyłączeń, obliczony w oparciu o wykonanie roku poprzedzającego pierwszy rok prognozy (wskaźnik ustalony w oparciu o średnią arytmetyczną z poprzednich lat)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7,71%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9,15%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10,52%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10,86%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12,34%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8.4</w:t>
            </w:r>
          </w:p>
        </w:tc>
        <w:tc>
          <w:tcPr>
            <w:tcW w:w="9250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Informacja o spełnieniu wskaźnika spłaty zobowiązań określonego w art. 243 ustawy, po uwzględnieniu zobowiązań związku współtworzonego przez jednostkę samorządu terytorialnego oraz po uwzględnieniu ustawowych wyłączeń, obliczonego w oparciu o plan 3 kwartałów roku poprzedzającego rok budżetowy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TAK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TAK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TAK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TAK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TAK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8.4.1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Informacja o spełnieniu wskaźnika spłaty zobowiązań określonego w art. 243 ustawy, po uwzględnieniu zobowiązań związku współtworzonego przez jednostkę samorządu terytorialnego oraz po uwzględnieniu ustawowych wyłączeń, obliczonego w oparciu o wykonanie roku poprzedzającego rok budżetowy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NIE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TAK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TAK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TAK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TAK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1512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9. Finansowanie programów, projektów lub zadań realizowanych z udziałem środków, o których mowa w art. 5 ust. 1 pkt 2 i 3 ustawy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9.1</w:t>
            </w:r>
          </w:p>
        </w:tc>
        <w:tc>
          <w:tcPr>
            <w:tcW w:w="9250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Dochody bieżące na programy, projekty lub zadania finansowane z udziałem środków, o których mowa w art. 5 ust. 1 pkt 2 i 3 ustawy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9.1.1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Dotacje i środki o charakterze bieżącym na realizację programu, projektu lub zadania finansowanego z udziałem środków, o których mowa w art. 5 ust. 1 pkt 2 ustawy</w:t>
            </w:r>
            <w:r>
              <w:rPr>
                <w:sz w:val="14"/>
                <w:vertAlign w:val="superscript"/>
              </w:rPr>
              <w:t>X</w:t>
            </w:r>
            <w:r>
              <w:rPr>
                <w:sz w:val="14"/>
              </w:rPr>
              <w:t>, w tym: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9.1.1.1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środki określone w art. 5 ust. 1 pkt 2 ustawy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9.2</w:t>
            </w:r>
          </w:p>
        </w:tc>
        <w:tc>
          <w:tcPr>
            <w:tcW w:w="9250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Dochody majątkowe na programy, projekty lub zadania finansowane z udziałem środków, o których mowa w art. 5 ust. 1 pkt 2 i 3 ustawy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2 400 000,00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9.2.1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Dochody majątkowe na programy, projekty lub zadania finansowane z udziałem środków, o których mowa w art. 5 ust. 1 pkt 2 ustawy, w tym: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2 400 000,00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9.2.1.1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środki określone w art. 5 ust. 1 pkt 2 ustawy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2 000 000,00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9.3</w:t>
            </w:r>
          </w:p>
        </w:tc>
        <w:tc>
          <w:tcPr>
            <w:tcW w:w="9250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bieżące na programy, projekty lub zadania finansowane z udziałem środków, o których mowa w art. 5 ust. 1 pkt 2 i 3 ustawy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210 000,00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130 000,00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9.3.1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bieżące na programy, projekty lub zadania finansowane z udziałem środków, o których mowa w art. 5 ust. 1 pkt 2 ustawy</w:t>
            </w:r>
            <w:r>
              <w:rPr>
                <w:sz w:val="14"/>
                <w:vertAlign w:val="superscript"/>
              </w:rPr>
              <w:t>X</w:t>
            </w:r>
            <w:r>
              <w:rPr>
                <w:sz w:val="14"/>
              </w:rPr>
              <w:t>, w tym: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9.3.1.1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finansowane środkami określonymi w art. 5 ust. 1 pkt 2 ustawy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9.4</w:t>
            </w:r>
          </w:p>
        </w:tc>
        <w:tc>
          <w:tcPr>
            <w:tcW w:w="9250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majątkowe na programy, projekty lub zadania finansowane z udziałem środków, o których mowa w art. 5 ust. 1 pkt 2 i 3 ustawy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2 830 000,00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9.4.1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majątkowe na programy, projekty lub zadania finansowane z udziałem środków, o których mowa w art. 5 ust. 1 pkt 2 ustawy, w tym: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2 830 000,00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9.4.1.1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finansowane środkami określonymi w art. 5 ust. 1 pkt 2 ustawy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2 520 000,00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1512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10. Informacje uzupełniające o wybranych kategoriach finansowych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10.1</w:t>
            </w:r>
          </w:p>
        </w:tc>
        <w:tc>
          <w:tcPr>
            <w:tcW w:w="9250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objęte limitem, o którym mowa w art. 226 ust. 3 pkt 4 ustawy, z tego: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7 122 000,00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4 202 000,00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4 644 000,00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2 746 000,00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2 860 000,00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10.1.1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bieżące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2 720 000,00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2 702 000,00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2 644 000,00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2 746 000,00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2 860 000,00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10.1.2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majątkowe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4 402 000,00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1 500 000,00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2 000 000,00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10.2</w:t>
            </w:r>
          </w:p>
        </w:tc>
        <w:tc>
          <w:tcPr>
            <w:tcW w:w="9250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bieżące na pokrycie ujemnego wyniku finansowego samodzielnego publicznego zakładu opieki zdrowotnej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10.3</w:t>
            </w:r>
          </w:p>
        </w:tc>
        <w:tc>
          <w:tcPr>
            <w:tcW w:w="9250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na spłatę zobowiązań przejmowanych w związku z likwidacją lub przekształceniem samodzielnego publicznego zakładu opieki zdrowotnej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10.4</w:t>
            </w:r>
          </w:p>
        </w:tc>
        <w:tc>
          <w:tcPr>
            <w:tcW w:w="9250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Kwota zobowiązań związku współtworzonego przez jednostkę samorządu terytorialnego przypadających do spłaty w danym roku budżetowym, podlegająca doliczeniu zgodnie z art. 244 ustawy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10.5</w:t>
            </w:r>
          </w:p>
        </w:tc>
        <w:tc>
          <w:tcPr>
            <w:tcW w:w="9250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Kwota zobowiązań wynikających z przejęcia przez jednostkę samorządu terytorialnego zobowiązań po likwidowanych i przekształcanych samorządowych osobach prawnych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10.6</w:t>
            </w:r>
          </w:p>
        </w:tc>
        <w:tc>
          <w:tcPr>
            <w:tcW w:w="9250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Spłaty, o których mowa w poz. 5.1, wynikające wyłącznie z tytułu zobowiązań już zaciągniętych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1 000 000,00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1 000 000,00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1 000 000,00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1 000 000,00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1 000 000,00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10.7</w:t>
            </w:r>
          </w:p>
        </w:tc>
        <w:tc>
          <w:tcPr>
            <w:tcW w:w="9250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zmniejszające dług</w:t>
            </w:r>
            <w:r>
              <w:rPr>
                <w:sz w:val="14"/>
                <w:vertAlign w:val="superscript"/>
              </w:rPr>
              <w:t>X</w:t>
            </w:r>
            <w:r>
              <w:rPr>
                <w:sz w:val="14"/>
              </w:rPr>
              <w:t>, w tym: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10.7.1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spłata zobowiązań wymagalnych z lat poprzednich, innych niż w poz. 10.7.3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10.7.2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spłata zobowiązań zaliczanych do tytułu dłużnego – kredyt i pożyczka</w:t>
            </w:r>
            <w:r>
              <w:rPr>
                <w:sz w:val="14"/>
                <w:vertAlign w:val="superscript"/>
              </w:rPr>
              <w:t>X</w:t>
            </w:r>
            <w:r>
              <w:rPr>
                <w:sz w:val="14"/>
              </w:rPr>
              <w:t>, w tym: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10.7.2.1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zobowiązań zaciągniętych po dniu 1 stycznia 2019 r.</w:t>
            </w:r>
            <w:r>
              <w:rPr>
                <w:sz w:val="14"/>
                <w:vertAlign w:val="superscript"/>
              </w:rPr>
              <w:t>X</w:t>
            </w:r>
            <w:r>
              <w:rPr>
                <w:sz w:val="14"/>
              </w:rPr>
              <w:t>, w tym: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10.7.2.1.1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538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dokonywana w formie wydatku bieżącego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10.7.3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wypłaty z tytułu wymagalnych poręczeń i gwarancji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10.8</w:t>
            </w:r>
          </w:p>
        </w:tc>
        <w:tc>
          <w:tcPr>
            <w:tcW w:w="9250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Kwota wzrostu(+)/spadku(−) kwoty długu wynikająca z operacji niekasowych (m.in. umorzenia, różnice kursowe)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10.9</w:t>
            </w:r>
          </w:p>
        </w:tc>
        <w:tc>
          <w:tcPr>
            <w:tcW w:w="9250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Wcześniejsza spłata zobowiązań, wyłączona z limitu spłaty zobowiązań, dokonywana w formie wydatków budżetowych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10.10</w:t>
            </w:r>
          </w:p>
        </w:tc>
        <w:tc>
          <w:tcPr>
            <w:tcW w:w="9250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Wykup papierów wartościowych, spłaty rat kredytów i pożyczek wraz z należnymi odsetkami i dyskontem, odpowiednio emitowanych lub zaciągniętych do równowartości kwoty ubytku w wykonanych dochodach jednostki samorządu terytorialnego będącego skutkiem wystąpienia COVID-19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10.11</w:t>
            </w:r>
          </w:p>
        </w:tc>
        <w:tc>
          <w:tcPr>
            <w:tcW w:w="9250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bieżące podlegające ustawowemu wyłączeniu z limitu spłaty zobowiązań</w:t>
            </w:r>
            <w:r>
              <w:rPr>
                <w:sz w:val="14"/>
                <w:vertAlign w:val="superscript"/>
              </w:rPr>
              <w:t>9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</w:tbl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* Informacje zawarte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tej części wieloletniej prognozy finansowej,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tym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spełnieniu relacji określonej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243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ustawy zostaną automatycznie wygenerowane przez aplikację wskazaną przez Ministra Finansów,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której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§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rozporządzenia, na podstawie danych historycznych oraz prognozowanych przez jednostkę samorządu terytorialnego. Automatyczne wyliczenia danych na podstawie wartości historycznych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prognozowanych przez jednostkę samorządu terytorialnego dotyczą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szczególności także pozycji 8.3–8.3.1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pozycji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sekcji 12.</w:t>
      </w:r>
    </w:p>
    <w:p w:rsidR="00A77B3E">
      <w:pPr>
        <w:keepNext/>
        <w:keepLines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x - pozycje oznaczone symbolem „x” sporządza się na okres prognozy kwoty długu,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227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ustawy. Okres ten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podlega wydłużeniu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sytuacji planowania wydatków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tytułu niewymagalnych poręczeń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gwarancji. W przypadku planowania wydatków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tytułu niewymagalnych poręczeń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gwarancji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okresie dłuższym niż okres, na który zaciągnięto oraz planuje się zaciągnąć zobowiązania dłużne, informację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wydatkach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tytułu niewymagalnych poręczeń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gwarancji, wykraczających poza wspomniany okres, należy zamieścić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objaśnieniach do wieloletniej prognozy finansowej.</w:t>
      </w:r>
    </w:p>
    <w:p w:rsidR="00A77B3E">
      <w:pPr>
        <w:keepNext/>
        <w:keepLines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86"/>
        <w:gridCol w:w="10886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sectPr>
          <w:footerReference w:type="default" r:id="rId6"/>
          <w:endnotePr>
            <w:numFmt w:val="decimal"/>
          </w:endnotePr>
          <w:type w:val="nextPage"/>
          <w:pgSz w:w="23811" w:h="16838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17049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Załącznik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do uchwały nr XIX/143/2025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Rady Gminy Gręboszów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z dnia 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grudnia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 w:color="000000"/>
          <w:vertAlign w:val="baseline"/>
        </w:rPr>
        <w:t>Wykaz przedsięwzięć do WPF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828"/>
        <w:gridCol w:w="2437"/>
        <w:gridCol w:w="1848"/>
        <w:gridCol w:w="661"/>
        <w:gridCol w:w="660"/>
        <w:gridCol w:w="1"/>
        <w:gridCol w:w="1727"/>
        <w:gridCol w:w="1"/>
        <w:gridCol w:w="1727"/>
        <w:gridCol w:w="1"/>
        <w:gridCol w:w="1727"/>
        <w:gridCol w:w="1"/>
        <w:gridCol w:w="1727"/>
        <w:gridCol w:w="1"/>
        <w:gridCol w:w="1727"/>
        <w:gridCol w:w="1"/>
        <w:gridCol w:w="1727"/>
        <w:gridCol w:w="1"/>
        <w:gridCol w:w="1727"/>
        <w:gridCol w:w="1"/>
        <w:gridCol w:w="1727"/>
        <w:gridCol w:w="1"/>
        <w:gridCol w:w="1728"/>
      </w:tblGrid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Lp.</w:t>
            </w:r>
          </w:p>
        </w:tc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Nazwa i cel</w:t>
            </w:r>
          </w:p>
        </w:tc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Jednostka odpowiedzialna lub koordynująca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Okres realizacji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Łącznie nakłady finansowe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Limit 2025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Limit 2026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Limit 2027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Limit 2028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Limit 2029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Limit 2030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Limit 2031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Limit zobowiązań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</w:p>
        </w:tc>
        <w:tc>
          <w:tcPr>
            <w:tcW w:w="2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</w:p>
        </w:tc>
        <w:tc>
          <w:tcPr>
            <w:tcW w:w="1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</w:p>
        </w:tc>
        <w:tc>
          <w:tcPr>
            <w:tcW w:w="6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od</w:t>
            </w:r>
          </w:p>
        </w:tc>
        <w:tc>
          <w:tcPr>
            <w:tcW w:w="6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do</w:t>
            </w:r>
          </w:p>
        </w:tc>
        <w:tc>
          <w:tcPr>
            <w:tcW w:w="1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</w:p>
        </w:tc>
        <w:tc>
          <w:tcPr>
            <w:tcW w:w="1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</w:p>
        </w:tc>
        <w:tc>
          <w:tcPr>
            <w:tcW w:w="1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</w:p>
        </w:tc>
        <w:tc>
          <w:tcPr>
            <w:tcW w:w="1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</w:p>
        </w:tc>
        <w:tc>
          <w:tcPr>
            <w:tcW w:w="1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</w:p>
        </w:tc>
        <w:tc>
          <w:tcPr>
            <w:tcW w:w="1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</w:p>
        </w:tc>
        <w:tc>
          <w:tcPr>
            <w:tcW w:w="1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</w:p>
        </w:tc>
        <w:tc>
          <w:tcPr>
            <w:tcW w:w="1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</w:p>
        </w:tc>
        <w:tc>
          <w:tcPr>
            <w:tcW w:w="1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839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Wydatki na przedsięwzięcia-ogółem (1.1+1.2+1.3)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48 574 000,00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17 210 895,43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9 646 104,57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7 122 000,00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4 202 000,00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4 644 000,00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2 746 000,00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2 860 000,00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48 574 000,00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1.a</w:t>
            </w:r>
          </w:p>
        </w:tc>
        <w:tc>
          <w:tcPr>
            <w:tcW w:w="5839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- wydatki bieżące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18 806 000,00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2 375 000,00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2 759 000,00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2 720 000,00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2 702 000,00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2 644 000,00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2 746 000,00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2 860 000,00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18 806 000,00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1.b</w:t>
            </w:r>
          </w:p>
        </w:tc>
        <w:tc>
          <w:tcPr>
            <w:tcW w:w="5839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- wydatki majątkowe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29 768 000,00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14 835 895,43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6 887 104,57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4 402 000,00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1 500 000,00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2 000 000,00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29 768 000,00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1.1</w:t>
            </w:r>
          </w:p>
        </w:tc>
        <w:tc>
          <w:tcPr>
            <w:tcW w:w="5839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Wydatki na programy, projekty lub zadania związane z programami realizowanymi z udziałem środków, o których mowa w art.5 ust.1 pkt 2 i 3 ustawy z dnia 27 sierpnia 2009.r. o finansach publicznych (Dz.U. z 2017 r. poz. 2077, z późn.zm.), z tego: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8 400 000,00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247 895,43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4 982 104,57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3 040 000,00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130 000,00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8 400 000,00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1.1.1</w:t>
            </w:r>
          </w:p>
        </w:tc>
        <w:tc>
          <w:tcPr>
            <w:tcW w:w="5839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- wydatki bieżące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680 000,00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340 000,00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210 000,00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130 000,00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680 000,00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1.1.1.1</w:t>
            </w:r>
          </w:p>
        </w:tc>
        <w:tc>
          <w:tcPr>
            <w:tcW w:w="253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 xml:space="preserve">Rozbudowa, przebudowa i doposażenie Punktu Selektywnej Zbiórki Odpadów Komunalnych w Gręboszowie - </w:t>
            </w:r>
          </w:p>
        </w:tc>
        <w:tc>
          <w:tcPr>
            <w:tcW w:w="19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Urząd Gminy Gręboszów</w:t>
            </w:r>
          </w:p>
        </w:tc>
        <w:tc>
          <w:tcPr>
            <w:tcW w:w="6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6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2027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100 000,00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100 000,00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1.1.1.2</w:t>
            </w:r>
          </w:p>
        </w:tc>
        <w:tc>
          <w:tcPr>
            <w:tcW w:w="253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 xml:space="preserve">Wdrażanie Programu ochrony powietrza w Gminie Gręboszów - Projekt związany z zatrudnieniem ekodoradcy, - </w:t>
            </w:r>
          </w:p>
        </w:tc>
        <w:tc>
          <w:tcPr>
            <w:tcW w:w="19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GRĘBOSZÓW</w:t>
            </w:r>
          </w:p>
        </w:tc>
        <w:tc>
          <w:tcPr>
            <w:tcW w:w="6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6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2029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580 000,00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240 000,00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210 000,00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130 000,00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580 000,00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1.1.2</w:t>
            </w:r>
          </w:p>
        </w:tc>
        <w:tc>
          <w:tcPr>
            <w:tcW w:w="5839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- wydatki majątkowe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7 720 000,00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247 895,43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4 642 104,57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2 830 000,00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7 720 000,00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1.1.2.1</w:t>
            </w:r>
          </w:p>
        </w:tc>
        <w:tc>
          <w:tcPr>
            <w:tcW w:w="253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Realizacja zadania „Cyberbezpieczny samorząd” - Podniesienie poziomu cyberbezpieczeństwa jednostek gminnych</w:t>
            </w:r>
          </w:p>
        </w:tc>
        <w:tc>
          <w:tcPr>
            <w:tcW w:w="19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Urząd Gminy Gręboszów</w:t>
            </w:r>
          </w:p>
        </w:tc>
        <w:tc>
          <w:tcPr>
            <w:tcW w:w="6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6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260 000,00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247 895,43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12 104,57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260 000,00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1.1.2.2</w:t>
            </w:r>
          </w:p>
        </w:tc>
        <w:tc>
          <w:tcPr>
            <w:tcW w:w="253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 xml:space="preserve">Rozbudowa, przebudowa i doposażenie Punktu Selektywnej Zbiórki Odpadów Komunalnych w Gręboszowie - </w:t>
            </w:r>
          </w:p>
        </w:tc>
        <w:tc>
          <w:tcPr>
            <w:tcW w:w="19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Urząd Gminy Gręboszów</w:t>
            </w:r>
          </w:p>
        </w:tc>
        <w:tc>
          <w:tcPr>
            <w:tcW w:w="6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6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2027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1 120 000,00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1 100 000,00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1 120 000,00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1.1.2.3</w:t>
            </w:r>
          </w:p>
        </w:tc>
        <w:tc>
          <w:tcPr>
            <w:tcW w:w="253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Zagospodarowanie centrum miejscowości Gręboszów - Stworzenie warunków do wzmocnienia integracji społecznej mieszkańców</w:t>
            </w:r>
          </w:p>
        </w:tc>
        <w:tc>
          <w:tcPr>
            <w:tcW w:w="19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Urząd Gminy Gręboszów</w:t>
            </w:r>
          </w:p>
        </w:tc>
        <w:tc>
          <w:tcPr>
            <w:tcW w:w="6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6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2027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540 000,00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530 000,00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540 000,00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1.1.2.4</w:t>
            </w:r>
          </w:p>
        </w:tc>
        <w:tc>
          <w:tcPr>
            <w:tcW w:w="253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Działania inwestycyjne w zakresie budowy infrastruktury Klastra Energii Energetyczne Powiśle - Odnawialne Źródła Energii - Budowa instalacji fotowoltaicznych oraz zakup i montaż magazynów energii</w:t>
            </w:r>
          </w:p>
        </w:tc>
        <w:tc>
          <w:tcPr>
            <w:tcW w:w="19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Urząd Gminy Gręboszów</w:t>
            </w:r>
          </w:p>
        </w:tc>
        <w:tc>
          <w:tcPr>
            <w:tcW w:w="6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6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2027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5 800 000,00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3 000 000,00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2 800 000,00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5 800 000,00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1.2</w:t>
            </w:r>
          </w:p>
        </w:tc>
        <w:tc>
          <w:tcPr>
            <w:tcW w:w="5839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Wydatki na programy, projekty lub zadania związane z umowami partnerstwa publiczno-prywatnego, z tego: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1.2.1</w:t>
            </w:r>
          </w:p>
        </w:tc>
        <w:tc>
          <w:tcPr>
            <w:tcW w:w="5839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- wydatki bieżące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1.2.2</w:t>
            </w:r>
          </w:p>
        </w:tc>
        <w:tc>
          <w:tcPr>
            <w:tcW w:w="5839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- wydatki majątkowe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1.3</w:t>
            </w:r>
          </w:p>
        </w:tc>
        <w:tc>
          <w:tcPr>
            <w:tcW w:w="5839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Wydatki na programy, projekty lub zadania pozostałe (inne niż wymienione w pkt 1.1 i 1.2), z tego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40 174 000,00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16 963 000,00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4 664 000,00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4 082 000,00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4 072 000,00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4 644 000,00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2 746 000,00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2 860 000,00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40 174 000,00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1.3.1</w:t>
            </w:r>
          </w:p>
        </w:tc>
        <w:tc>
          <w:tcPr>
            <w:tcW w:w="5839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- wydatki bieżące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18 126 000,00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2 375 000,00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2 419 000,00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2 510 000,00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2 572 000,00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2 644 000,00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2 746 000,00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2 860 000,00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18 126 000,00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1.3.1.1</w:t>
            </w:r>
          </w:p>
        </w:tc>
        <w:tc>
          <w:tcPr>
            <w:tcW w:w="253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 xml:space="preserve">Licencje i programy komputerowe - </w:t>
            </w:r>
          </w:p>
        </w:tc>
        <w:tc>
          <w:tcPr>
            <w:tcW w:w="19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GRĘBOSZÓW</w:t>
            </w:r>
          </w:p>
        </w:tc>
        <w:tc>
          <w:tcPr>
            <w:tcW w:w="6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6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2031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930 000,00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120 000,00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110 000,00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120 000,00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130 000,00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140 000,00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150 000,00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160 000,00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930 000,00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1.3.1.2</w:t>
            </w:r>
          </w:p>
        </w:tc>
        <w:tc>
          <w:tcPr>
            <w:tcW w:w="253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Finansowanie utrzymania mieszkańców gminy w Domach Pomocy Społecznej - Finansowanie pobytu mieszkańców z terenu Gminy Gręboszów w DPS-ach</w:t>
            </w:r>
          </w:p>
        </w:tc>
        <w:tc>
          <w:tcPr>
            <w:tcW w:w="19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Gminny Ośrodek Pomocy Społecznej</w:t>
            </w:r>
          </w:p>
        </w:tc>
        <w:tc>
          <w:tcPr>
            <w:tcW w:w="6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6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2031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5 137 000,00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737 000,00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700 000,00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720 000,00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730 000,00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740 000,00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750 000,00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760 000,00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5 137 000,00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1.3.1.3</w:t>
            </w:r>
          </w:p>
        </w:tc>
        <w:tc>
          <w:tcPr>
            <w:tcW w:w="253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 xml:space="preserve">Obsługa bankowa budżetu Gminy Gręboszów na podstawie art. 264 uofp - </w:t>
            </w:r>
          </w:p>
        </w:tc>
        <w:tc>
          <w:tcPr>
            <w:tcW w:w="19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Urząd Gminy Gręboszów</w:t>
            </w:r>
          </w:p>
        </w:tc>
        <w:tc>
          <w:tcPr>
            <w:tcW w:w="6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6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2031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159 000,00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18 000,00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19 000,00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22 000,00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24 000,00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26 000,00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30 000,00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159 000,00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1.3.1.4</w:t>
            </w:r>
          </w:p>
        </w:tc>
        <w:tc>
          <w:tcPr>
            <w:tcW w:w="253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 xml:space="preserve">Oświetlenie placów ulic i dróg: dostawa energii do budynków i budowli stanowiących mienie gminne - Realizacja zadań własnych jst - </w:t>
            </w:r>
          </w:p>
        </w:tc>
        <w:tc>
          <w:tcPr>
            <w:tcW w:w="19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Urząd Gminy Gręboszów</w:t>
            </w:r>
          </w:p>
        </w:tc>
        <w:tc>
          <w:tcPr>
            <w:tcW w:w="6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6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2031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2 680 000,00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300 000,00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350 000,00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370 000,00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390 000,00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400 000,00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420 000,00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450 000,00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2 680 000,00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1.3.1.5</w:t>
            </w:r>
          </w:p>
        </w:tc>
        <w:tc>
          <w:tcPr>
            <w:tcW w:w="253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Wywóz odpadów komunalnych z terenu Gminy Gręboszów - Wywóż śmieci</w:t>
            </w:r>
          </w:p>
        </w:tc>
        <w:tc>
          <w:tcPr>
            <w:tcW w:w="19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GRĘBOSZÓW</w:t>
            </w:r>
          </w:p>
        </w:tc>
        <w:tc>
          <w:tcPr>
            <w:tcW w:w="6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6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2031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6 050 000,00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800 000,00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830 000,00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840 000,00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850 000,00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880 000,00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900 000,00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950 000,00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6 050 000,00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1.3.1.6</w:t>
            </w:r>
          </w:p>
        </w:tc>
        <w:tc>
          <w:tcPr>
            <w:tcW w:w="253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 xml:space="preserve">Zimowe utrzymanie dróg publicznych - </w:t>
            </w:r>
          </w:p>
        </w:tc>
        <w:tc>
          <w:tcPr>
            <w:tcW w:w="19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Urząd Gminy Gręboszów</w:t>
            </w:r>
          </w:p>
        </w:tc>
        <w:tc>
          <w:tcPr>
            <w:tcW w:w="6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6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2031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3 170 000,00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400 000,00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410 000,00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440 000,00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450 000,00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460 000,00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500 000,00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510 000,00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3 170 000,00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1.3.2</w:t>
            </w:r>
          </w:p>
        </w:tc>
        <w:tc>
          <w:tcPr>
            <w:tcW w:w="5839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- wydatki majątkowe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22 048 000,00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14 588 000,00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2 245 000,00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1 572 000,00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1 500 000,00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2 000 000,00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22 048 000,00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1.3.2.1</w:t>
            </w:r>
          </w:p>
        </w:tc>
        <w:tc>
          <w:tcPr>
            <w:tcW w:w="253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 xml:space="preserve">Budowa budynku szatni sportowej z zapleczem sanitarnym przy boisku w miejscowości Ujście Jezuickie - </w:t>
            </w:r>
          </w:p>
        </w:tc>
        <w:tc>
          <w:tcPr>
            <w:tcW w:w="19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Urząd Gminy Gręboszów</w:t>
            </w:r>
          </w:p>
        </w:tc>
        <w:tc>
          <w:tcPr>
            <w:tcW w:w="6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6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1 300 000,00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1 157 000,00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1 300 000,00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1.3.2.2</w:t>
            </w:r>
          </w:p>
        </w:tc>
        <w:tc>
          <w:tcPr>
            <w:tcW w:w="253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 xml:space="preserve">Budowa publicznego przedszkola ze żłobkiem wraz z instalacjami infrastruktury technicznej w miejscowości Gręboszów - Budowa przedszkola publicznego wraz ze żłobkiem </w:t>
            </w:r>
          </w:p>
        </w:tc>
        <w:tc>
          <w:tcPr>
            <w:tcW w:w="19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Urząd Gminy Gręboszów</w:t>
            </w:r>
          </w:p>
        </w:tc>
        <w:tc>
          <w:tcPr>
            <w:tcW w:w="6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6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9 231 000,00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9 231 000,00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9 231 000,00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1.3.2.3</w:t>
            </w:r>
          </w:p>
        </w:tc>
        <w:tc>
          <w:tcPr>
            <w:tcW w:w="253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 xml:space="preserve">Zagospodarowanie terenu przy publicznym przedszkolu ze żłobkiem w miejscowości Gręboszów - </w:t>
            </w:r>
          </w:p>
        </w:tc>
        <w:tc>
          <w:tcPr>
            <w:tcW w:w="19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GRĘBOSZÓW</w:t>
            </w:r>
          </w:p>
        </w:tc>
        <w:tc>
          <w:tcPr>
            <w:tcW w:w="6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6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3 000 000,00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3 000 000,00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3 000 000,00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1.3.2.4</w:t>
            </w:r>
          </w:p>
        </w:tc>
        <w:tc>
          <w:tcPr>
            <w:tcW w:w="253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 xml:space="preserve">Przebudowa kanału Hubenickiego na terenie Gminy Gręboszów - </w:t>
            </w:r>
          </w:p>
        </w:tc>
        <w:tc>
          <w:tcPr>
            <w:tcW w:w="19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GRĘBOSZÓW</w:t>
            </w:r>
          </w:p>
        </w:tc>
        <w:tc>
          <w:tcPr>
            <w:tcW w:w="6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6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2029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7 200 000,00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1 200 000,00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1 000 000,00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1 500 000,00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1 500 000,00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2 000 000,00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7 200 000,00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1.3.2.5</w:t>
            </w:r>
          </w:p>
        </w:tc>
        <w:tc>
          <w:tcPr>
            <w:tcW w:w="253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 xml:space="preserve">Zakup średniego samochodu ratowniczo-gaśniczego w ramach projektu "Bezpieczna Małopolska - Bon na ratowanie - Straż pożarna" - </w:t>
            </w:r>
          </w:p>
        </w:tc>
        <w:tc>
          <w:tcPr>
            <w:tcW w:w="19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Urząd Gminy Gręboszów</w:t>
            </w:r>
          </w:p>
        </w:tc>
        <w:tc>
          <w:tcPr>
            <w:tcW w:w="6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6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2027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1 100 000,00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1 038 000,00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62 000,00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1 100 000,00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1.3.2.6</w:t>
            </w:r>
          </w:p>
        </w:tc>
        <w:tc>
          <w:tcPr>
            <w:tcW w:w="253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 xml:space="preserve">Rozbudowa DW 973 na terenie gminy Gręboszów - </w:t>
            </w:r>
          </w:p>
        </w:tc>
        <w:tc>
          <w:tcPr>
            <w:tcW w:w="19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Urząd Gminy Gręboszów</w:t>
            </w:r>
          </w:p>
        </w:tc>
        <w:tc>
          <w:tcPr>
            <w:tcW w:w="6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6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2027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217 000,00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207 000,00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217 000,00</w:t>
            </w:r>
          </w:p>
        </w:tc>
      </w:tr>
    </w:tbl>
    <w:p w:rsidR="00A77B3E">
      <w:pPr>
        <w:keepNext/>
        <w:keepLines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br/>
      </w:r>
    </w:p>
    <w:p w:rsidR="00A77B3E">
      <w:pPr>
        <w:keepNext/>
        <w:keepLines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86"/>
        <w:gridCol w:w="10886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sectPr>
          <w:footerReference w:type="default" r:id="rId7"/>
          <w:endnotePr>
            <w:numFmt w:val="decimal"/>
          </w:endnotePr>
          <w:type w:val="nextPage"/>
          <w:pgSz w:w="23811" w:h="16838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>
      <w:pPr>
        <w:keepNext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360" w:lineRule="auto"/>
        <w:ind w:left="4535" w:right="0" w:firstLine="0"/>
        <w:contextualSpacing w:val="0"/>
        <w:jc w:val="left"/>
        <w:rPr>
          <w:szCs w:val="20"/>
        </w:rPr>
      </w:pPr>
      <w:r>
        <w:rPr>
          <w:szCs w:val="20"/>
        </w:rPr>
        <w:t>Załącznik nr 3 do uchwały nr XIX/143/2025</w:t>
        <w:br/>
        <w:t>Rady Gminy Gręboszów</w:t>
        <w:br/>
        <w:t>z dnia 19 grudnia 2025 r.</w:t>
      </w:r>
    </w:p>
    <w:p>
      <w:pPr>
        <w:keepNext/>
        <w:keepLines w:val="0"/>
        <w:widowControl/>
        <w:suppressLineNumbers w:val="0"/>
        <w:shd w:val="clear" w:color="auto" w:fill="auto"/>
        <w:suppressAutoHyphens w:val="0"/>
        <w:spacing w:before="0" w:beforeAutospacing="0" w:after="480" w:afterAutospacing="0" w:line="240" w:lineRule="auto"/>
        <w:ind w:left="0" w:right="0" w:firstLine="0"/>
        <w:contextualSpacing w:val="0"/>
        <w:jc w:val="center"/>
        <w:rPr>
          <w:szCs w:val="20"/>
        </w:rPr>
      </w:pPr>
      <w:r>
        <w:rPr>
          <w:b/>
          <w:szCs w:val="20"/>
        </w:rPr>
        <w:t>Objaśnienia przyjętych wartości do Wieloletniej Prognozy Finansowej Gminy Gręboszów na lata 2025-2031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szCs w:val="20"/>
        </w:rPr>
      </w:pPr>
      <w:r>
        <w:rPr>
          <w:szCs w:val="20"/>
        </w:rPr>
        <w:t>Zgodnie ze zmianami w budżecie na dzień 19 grudnia 2025 r., dokonano następujących zmian w Wieloletniej Prognozie Finansowej Gminy Gręboszów: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szCs w:val="20"/>
        </w:rPr>
      </w:pPr>
      <w:r>
        <w:rPr>
          <w:szCs w:val="20"/>
        </w:rPr>
        <w:t>1) dochody ogółem zmniejszono o 227 871,90 zł, z czego dochody bieżące zmniejszono o 200 641,90 zł, a dochody majątkowe zmniejszono o 27 230,00 zł;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szCs w:val="20"/>
        </w:rPr>
      </w:pPr>
      <w:r>
        <w:rPr>
          <w:szCs w:val="20"/>
        </w:rPr>
        <w:t>2) wydatki ogółem zwiększono o 8 483,14 zł, z czego wydatki bieżące zwiększono o 116 610,24 zł, a wydatki majątkowe zmniejszono o 108 127,10 zł;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szCs w:val="20"/>
        </w:rPr>
      </w:pPr>
      <w:r>
        <w:rPr>
          <w:szCs w:val="20"/>
        </w:rPr>
        <w:t>3) wynik budżetu jest deficytowy i po zmianach wynosi -3 236 774,07 zł.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szCs w:val="20"/>
        </w:rPr>
      </w:pPr>
      <w:r>
        <w:rPr>
          <w:szCs w:val="20"/>
        </w:rPr>
        <w:t>Szczegółowe informacje na temat zmian w zakresie dochodów, wydatków i wyniku budżetu w roku budżetowym przedstawiono w tabeli poniżej.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b/>
          <w:szCs w:val="20"/>
        </w:rPr>
        <w:t>Zmiany w dochodach i wydatkach w 2025 roku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2520"/>
        <w:gridCol w:w="2520"/>
        <w:gridCol w:w="2521"/>
        <w:gridCol w:w="2521"/>
      </w:tblGrid>
      <w:tr>
        <w:tblPrEx>
          <w:tblW w:w="5000" w:type="pct"/>
          <w:tblLayout w:type="fixed"/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0"/>
                <w:szCs w:val="20"/>
              </w:rPr>
              <w:t>Wyszczególnienie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0"/>
                <w:szCs w:val="20"/>
              </w:rPr>
              <w:t>Przed zmianą [zł]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0"/>
                <w:szCs w:val="20"/>
              </w:rPr>
              <w:t>Zmiana [zł]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0"/>
                <w:szCs w:val="20"/>
              </w:rPr>
              <w:t>Po zmianie [zł]</w:t>
            </w:r>
          </w:p>
        </w:tc>
      </w:tr>
      <w:tr>
        <w:tblPrEx>
          <w:tblW w:w="5000" w:type="pct"/>
          <w:tblLayout w:type="fixed"/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0"/>
                <w:szCs w:val="20"/>
              </w:rPr>
              <w:t>Dochody ogółem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0"/>
                <w:szCs w:val="20"/>
              </w:rPr>
              <w:t>35 195 888,55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0"/>
                <w:szCs w:val="20"/>
              </w:rPr>
              <w:t>-227 871,90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0"/>
                <w:szCs w:val="20"/>
              </w:rPr>
              <w:t>34 968 016,65</w:t>
            </w:r>
          </w:p>
        </w:tc>
      </w:tr>
      <w:tr>
        <w:tblPrEx>
          <w:tblW w:w="5000" w:type="pct"/>
          <w:tblLayout w:type="fixed"/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0"/>
                <w:szCs w:val="20"/>
              </w:rPr>
              <w:t>Dochody bieżące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0"/>
                <w:szCs w:val="20"/>
              </w:rPr>
              <w:t>21 123 129,87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0"/>
                <w:szCs w:val="20"/>
              </w:rPr>
              <w:t>-200 641,90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0"/>
                <w:szCs w:val="20"/>
              </w:rPr>
              <w:t>20 922 487,97</w:t>
            </w:r>
          </w:p>
        </w:tc>
      </w:tr>
      <w:tr>
        <w:tblPrEx>
          <w:tblW w:w="5000" w:type="pct"/>
          <w:tblLayout w:type="fixed"/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Subwencja ogólna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4 681 403,45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+23 603,00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4 705 006,45</w:t>
            </w:r>
          </w:p>
        </w:tc>
      </w:tr>
      <w:tr>
        <w:tblPrEx>
          <w:tblW w:w="5000" w:type="pct"/>
          <w:tblLayout w:type="fixed"/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Dotacje bieżące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2 972 555,30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-2 516,86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2 970 038,44</w:t>
            </w:r>
          </w:p>
        </w:tc>
      </w:tr>
      <w:tr>
        <w:tblPrEx>
          <w:tblW w:w="5000" w:type="pct"/>
          <w:tblLayout w:type="fixed"/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Pozostałe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8 090 787,58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-221 728,04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7 869 059,54</w:t>
            </w:r>
          </w:p>
        </w:tc>
      </w:tr>
      <w:tr>
        <w:tblPrEx>
          <w:tblW w:w="5000" w:type="pct"/>
          <w:tblLayout w:type="fixed"/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Podatek od nieruchomości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2 480 000,00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-50 000,00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2 430 000,00</w:t>
            </w:r>
          </w:p>
        </w:tc>
      </w:tr>
      <w:tr>
        <w:tblPrEx>
          <w:tblW w:w="5000" w:type="pct"/>
          <w:tblLayout w:type="fixed"/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0"/>
                <w:szCs w:val="20"/>
              </w:rPr>
              <w:t>Dochody majątkowe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0"/>
                <w:szCs w:val="20"/>
              </w:rPr>
              <w:t>14 072 758,68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0"/>
                <w:szCs w:val="20"/>
              </w:rPr>
              <w:t>-27 230,00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0"/>
                <w:szCs w:val="20"/>
              </w:rPr>
              <w:t>14 045 528,68</w:t>
            </w:r>
          </w:p>
        </w:tc>
      </w:tr>
      <w:tr>
        <w:tblPrEx>
          <w:tblW w:w="5000" w:type="pct"/>
          <w:tblLayout w:type="fixed"/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Sprzedaż majątku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56 260,00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-27 230,00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29 030,00</w:t>
            </w:r>
          </w:p>
        </w:tc>
      </w:tr>
      <w:tr>
        <w:tblPrEx>
          <w:tblW w:w="5000" w:type="pct"/>
          <w:tblLayout w:type="fixed"/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0"/>
                <w:szCs w:val="20"/>
              </w:rPr>
              <w:t>Wydatki ogółem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0"/>
                <w:szCs w:val="20"/>
              </w:rPr>
              <w:t>38 196 307,58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0"/>
                <w:szCs w:val="20"/>
              </w:rPr>
              <w:t>+8 483,14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0"/>
                <w:szCs w:val="20"/>
              </w:rPr>
              <w:t>38 204 790,72</w:t>
            </w:r>
          </w:p>
        </w:tc>
      </w:tr>
      <w:tr>
        <w:tblPrEx>
          <w:tblW w:w="5000" w:type="pct"/>
          <w:tblLayout w:type="fixed"/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0"/>
                <w:szCs w:val="20"/>
              </w:rPr>
              <w:t>Wydatki bieżące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0"/>
                <w:szCs w:val="20"/>
              </w:rPr>
              <w:t>21 546 973,77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0"/>
                <w:szCs w:val="20"/>
              </w:rPr>
              <w:t>+116 610,24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0"/>
                <w:szCs w:val="20"/>
              </w:rPr>
              <w:t>21 663 584,01</w:t>
            </w:r>
          </w:p>
        </w:tc>
      </w:tr>
      <w:tr>
        <w:tblPrEx>
          <w:tblW w:w="5000" w:type="pct"/>
          <w:tblLayout w:type="fixed"/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Wynagrodzenia i pochodne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9 942 057,21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+47 163,44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9 989 220,65</w:t>
            </w:r>
          </w:p>
        </w:tc>
      </w:tr>
      <w:tr>
        <w:tblPrEx>
          <w:tblW w:w="5000" w:type="pct"/>
          <w:tblLayout w:type="fixed"/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Pozostałe wydatki bieżące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11 060 916,56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+69 446,80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11 130 363,36</w:t>
            </w:r>
          </w:p>
        </w:tc>
      </w:tr>
      <w:tr>
        <w:tblPrEx>
          <w:tblW w:w="5000" w:type="pct"/>
          <w:tblLayout w:type="fixed"/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0"/>
                <w:szCs w:val="20"/>
              </w:rPr>
              <w:t>Wydatki majątkowe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0"/>
                <w:szCs w:val="20"/>
              </w:rPr>
              <w:t>16 649 333,81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0"/>
                <w:szCs w:val="20"/>
              </w:rPr>
              <w:t>-108 127,10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0"/>
                <w:szCs w:val="20"/>
              </w:rPr>
              <w:t>16 541 206,71</w:t>
            </w:r>
          </w:p>
        </w:tc>
      </w:tr>
      <w:tr>
        <w:tblPrEx>
          <w:tblW w:w="5000" w:type="pct"/>
          <w:tblLayout w:type="fixed"/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0"/>
                <w:szCs w:val="20"/>
              </w:rPr>
              <w:t>Wynik budżetu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0"/>
                <w:szCs w:val="20"/>
              </w:rPr>
              <w:t>-3 000 419,03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0"/>
                <w:szCs w:val="20"/>
              </w:rPr>
              <w:t>-236 355,04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0"/>
                <w:szCs w:val="20"/>
              </w:rPr>
              <w:t>-3 236 774,07</w:t>
            </w:r>
          </w:p>
        </w:tc>
      </w:tr>
    </w:tbl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Źródło: opracowanie własne.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okresie prognozy WPF dokonano zmian w zakresie planowanych dochodów bieżących i majątkowych. Zmiany przedstawiono w tabelach poniżej.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Zmiany w dochodach bieżących w okresie prognozy WPF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2520"/>
        <w:gridCol w:w="2520"/>
        <w:gridCol w:w="2521"/>
        <w:gridCol w:w="2521"/>
      </w:tblGrid>
      <w:tr>
        <w:tblPrEx>
          <w:tblW w:w="5000" w:type="pct"/>
          <w:tblLayout w:type="fixed"/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0"/>
                <w:szCs w:val="20"/>
              </w:rPr>
              <w:t>Rok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0"/>
                <w:szCs w:val="20"/>
              </w:rPr>
              <w:t>Przed zmianą [zł]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0"/>
                <w:szCs w:val="20"/>
              </w:rPr>
              <w:t>Zmiana [zł]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0"/>
                <w:szCs w:val="20"/>
              </w:rPr>
              <w:t>Po zmianie [zł]</w:t>
            </w:r>
          </w:p>
        </w:tc>
      </w:tr>
      <w:tr>
        <w:tblPrEx>
          <w:tblW w:w="5000" w:type="pct"/>
          <w:tblLayout w:type="fixed"/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23 901 410,00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+300 000,00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24 201 410,00</w:t>
            </w:r>
          </w:p>
        </w:tc>
      </w:tr>
      <w:tr>
        <w:tblPrEx>
          <w:tblW w:w="5000" w:type="pct"/>
          <w:tblLayout w:type="fixed"/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22 971 055,00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22 971 055,00</w:t>
            </w:r>
          </w:p>
        </w:tc>
      </w:tr>
      <w:tr>
        <w:tblPrEx>
          <w:tblW w:w="5000" w:type="pct"/>
          <w:tblLayout w:type="fixed"/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23 094 645,00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23 094 645,00</w:t>
            </w:r>
          </w:p>
        </w:tc>
      </w:tr>
      <w:tr>
        <w:tblPrEx>
          <w:tblW w:w="5000" w:type="pct"/>
          <w:tblLayout w:type="fixed"/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2029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23 485 695,00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23 485 695,00</w:t>
            </w:r>
          </w:p>
        </w:tc>
      </w:tr>
      <w:tr>
        <w:tblPrEx>
          <w:tblW w:w="5000" w:type="pct"/>
          <w:tblLayout w:type="fixed"/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2030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24 124 087,00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24 124 087,00</w:t>
            </w:r>
          </w:p>
        </w:tc>
      </w:tr>
      <w:tr>
        <w:tblPrEx>
          <w:tblW w:w="5000" w:type="pct"/>
          <w:tblLayout w:type="fixed"/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2031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25 027 189,00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+136 355,04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25 163 544,04</w:t>
            </w:r>
          </w:p>
        </w:tc>
      </w:tr>
    </w:tbl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Źródło: opracowanie własne.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Zmiany w dochodach majątkowych w okresie prognozy WPF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2520"/>
        <w:gridCol w:w="2520"/>
        <w:gridCol w:w="2521"/>
        <w:gridCol w:w="2521"/>
      </w:tblGrid>
      <w:tr>
        <w:tblPrEx>
          <w:tblW w:w="5000" w:type="pct"/>
          <w:tblLayout w:type="fixed"/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0"/>
                <w:szCs w:val="20"/>
              </w:rPr>
              <w:t>Rok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0"/>
                <w:szCs w:val="20"/>
              </w:rPr>
              <w:t>Przed zmianą [zł]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0"/>
                <w:szCs w:val="20"/>
              </w:rPr>
              <w:t>Zmiana [zł]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0"/>
                <w:szCs w:val="20"/>
              </w:rPr>
              <w:t>Po zmianie [zł]</w:t>
            </w:r>
          </w:p>
        </w:tc>
      </w:tr>
      <w:tr>
        <w:tblPrEx>
          <w:tblW w:w="5000" w:type="pct"/>
          <w:tblLayout w:type="fixed"/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9 117 679,00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-300 000,00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8 817 679,00</w:t>
            </w:r>
          </w:p>
        </w:tc>
      </w:tr>
      <w:tr>
        <w:tblPrEx>
          <w:tblW w:w="5000" w:type="pct"/>
          <w:tblLayout w:type="fixed"/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2 400 000,00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2 400 000,00</w:t>
            </w:r>
          </w:p>
        </w:tc>
      </w:tr>
      <w:tr>
        <w:tblPrEx>
          <w:tblW w:w="5000" w:type="pct"/>
          <w:tblLayout w:type="fixed"/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700 000,00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700 000,00</w:t>
            </w:r>
          </w:p>
        </w:tc>
      </w:tr>
      <w:tr>
        <w:tblPrEx>
          <w:tblW w:w="5000" w:type="pct"/>
          <w:tblLayout w:type="fixed"/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2029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650 000,00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+100 000,00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750 000,00</w:t>
            </w:r>
          </w:p>
        </w:tc>
      </w:tr>
    </w:tbl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Źródło: opracowanie własne.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okresie prognozy WPF dokonano zmian w zakresie planowanych wydatków bieżących. Zmiany przedstawiono w tabeli poniżej.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Zmiany w wydatkach bieżących w okresie prognozy WPF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2520"/>
        <w:gridCol w:w="2520"/>
        <w:gridCol w:w="2521"/>
        <w:gridCol w:w="2521"/>
      </w:tblGrid>
      <w:tr>
        <w:tblPrEx>
          <w:tblW w:w="5000" w:type="pct"/>
          <w:tblLayout w:type="fixed"/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0"/>
                <w:szCs w:val="20"/>
              </w:rPr>
              <w:t>Rok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0"/>
                <w:szCs w:val="20"/>
              </w:rPr>
              <w:t>Przed zmianą [zł]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0"/>
                <w:szCs w:val="20"/>
              </w:rPr>
              <w:t>Zmiana [zł]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0"/>
                <w:szCs w:val="20"/>
              </w:rPr>
              <w:t>Po zmianie [zł]</w:t>
            </w:r>
          </w:p>
        </w:tc>
      </w:tr>
    </w:tbl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Źródło: opracowanie własne.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Dodatkowo, w okresie prognozy WPF dokonano aktualizacji wydatków na obsługę długu, co przedstawiono w tabeli poniżej.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Zmiany w wydatkach na obsługę długu w okresie prognozy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2520"/>
        <w:gridCol w:w="2520"/>
        <w:gridCol w:w="2521"/>
        <w:gridCol w:w="2521"/>
      </w:tblGrid>
      <w:tr>
        <w:tblPrEx>
          <w:tblW w:w="5000" w:type="pct"/>
          <w:tblLayout w:type="fixed"/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0"/>
                <w:szCs w:val="20"/>
              </w:rPr>
              <w:t>Rok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0"/>
                <w:szCs w:val="20"/>
              </w:rPr>
              <w:t>Przed zmianą [zł]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0"/>
                <w:szCs w:val="20"/>
              </w:rPr>
              <w:t>Zmiana [zł]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0"/>
                <w:szCs w:val="20"/>
              </w:rPr>
              <w:t>Po zmianie [zł]</w:t>
            </w:r>
          </w:p>
        </w:tc>
      </w:tr>
      <w:tr>
        <w:tblPrEx>
          <w:tblW w:w="5000" w:type="pct"/>
          <w:tblLayout w:type="fixed"/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326 000,00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+4 000,00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330 000,00</w:t>
            </w:r>
          </w:p>
        </w:tc>
      </w:tr>
      <w:tr>
        <w:tblPrEx>
          <w:tblW w:w="5000" w:type="pct"/>
          <w:tblLayout w:type="fixed"/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368 000,00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+2 000,00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370 000,00</w:t>
            </w:r>
          </w:p>
        </w:tc>
      </w:tr>
      <w:tr>
        <w:tblPrEx>
          <w:tblW w:w="5000" w:type="pct"/>
          <w:tblLayout w:type="fixed"/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294 000,00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+6 000,00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300 000,00</w:t>
            </w:r>
          </w:p>
        </w:tc>
      </w:tr>
      <w:tr>
        <w:tblPrEx>
          <w:tblW w:w="5000" w:type="pct"/>
          <w:tblLayout w:type="fixed"/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2029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215 000,00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+5 000,00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220 000,00</w:t>
            </w:r>
          </w:p>
        </w:tc>
      </w:tr>
      <w:tr>
        <w:tblPrEx>
          <w:tblW w:w="5000" w:type="pct"/>
          <w:tblLayout w:type="fixed"/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2030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134 000,00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+6 000,00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140 000,00</w:t>
            </w:r>
          </w:p>
        </w:tc>
      </w:tr>
      <w:tr>
        <w:tblPrEx>
          <w:tblW w:w="5000" w:type="pct"/>
          <w:tblLayout w:type="fixed"/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2031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48 000,00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+2 000,00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50 000,00</w:t>
            </w:r>
          </w:p>
        </w:tc>
      </w:tr>
    </w:tbl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Źródło: opracowanie własne.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Wieloletniej Prognozie Finansowej Gminy Gręboszów: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1) przychody ogółem w roku budżetowym zwiększono o 236 355,04 zł, w tym przychody z tytułu kredytów, pożyczek lub emisji papierów wartościowych zwiększono o 236 355,04 zł;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2) rozchody ogółem w roku budżetowym nie uległy zmianie.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Szczegółowe informacje na temat zmian w zakresie przychodów i rozchodów w roku budżetowym przedstawiono w tabeli poniżej.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Zmiany w przychodach i rozchodach na 2025 rok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2520"/>
        <w:gridCol w:w="2520"/>
        <w:gridCol w:w="2521"/>
        <w:gridCol w:w="2521"/>
      </w:tblGrid>
      <w:tr>
        <w:tblPrEx>
          <w:tblW w:w="5000" w:type="pct"/>
          <w:tblLayout w:type="fixed"/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0"/>
                <w:szCs w:val="20"/>
              </w:rPr>
              <w:t>Wyszczególnienie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0"/>
                <w:szCs w:val="20"/>
              </w:rPr>
              <w:t>Przed zmianą [zł]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0"/>
                <w:szCs w:val="20"/>
              </w:rPr>
              <w:t>Zmiana [zł]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0"/>
                <w:szCs w:val="20"/>
              </w:rPr>
              <w:t>Po zmianie [zł]</w:t>
            </w:r>
          </w:p>
        </w:tc>
      </w:tr>
      <w:tr>
        <w:tblPrEx>
          <w:tblW w:w="5000" w:type="pct"/>
          <w:tblLayout w:type="fixed"/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0"/>
                <w:szCs w:val="20"/>
              </w:rPr>
              <w:t>Przychody budżetu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0"/>
                <w:szCs w:val="20"/>
              </w:rPr>
              <w:t>9 400 419,03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0"/>
                <w:szCs w:val="20"/>
              </w:rPr>
              <w:t>+236 355,04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0"/>
                <w:szCs w:val="20"/>
              </w:rPr>
              <w:t>9 636 774,07</w:t>
            </w:r>
          </w:p>
        </w:tc>
      </w:tr>
      <w:tr>
        <w:tblPrEx>
          <w:tblW w:w="5000" w:type="pct"/>
          <w:tblLayout w:type="fixed"/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Kredyty, pożyczki, emisja papierów wartościowych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9 080 000,00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+236 355,04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9 316 355,04</w:t>
            </w:r>
          </w:p>
        </w:tc>
      </w:tr>
    </w:tbl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Źródło: opracowanie własne.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Od 2026 r. nie dokonywano zmian w zakresie planowanych przychodów.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Od 2026 r. dokonano zmian w zakresie planowanych rozchodów. Zmiany przedstawiono w tabeli poniżej.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Zmiany w rozchodach zwrotnych w okresie prognozy WPF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2520"/>
        <w:gridCol w:w="2520"/>
        <w:gridCol w:w="2521"/>
        <w:gridCol w:w="2521"/>
      </w:tblGrid>
      <w:tr>
        <w:tblPrEx>
          <w:tblW w:w="5000" w:type="pct"/>
          <w:tblLayout w:type="fixed"/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0"/>
                <w:szCs w:val="20"/>
              </w:rPr>
              <w:t>Rok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0"/>
                <w:szCs w:val="20"/>
              </w:rPr>
              <w:t>Przed zmianą [zł]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0"/>
                <w:szCs w:val="20"/>
              </w:rPr>
              <w:t>Zmiana [zł]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0"/>
                <w:szCs w:val="20"/>
              </w:rPr>
              <w:t>Po zmianie [zł]</w:t>
            </w:r>
          </w:p>
        </w:tc>
      </w:tr>
      <w:tr>
        <w:tblPrEx>
          <w:tblW w:w="5000" w:type="pct"/>
          <w:tblLayout w:type="fixed"/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2029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1 600 000,00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+100 000,00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1 700 000,00</w:t>
            </w:r>
          </w:p>
        </w:tc>
      </w:tr>
      <w:tr>
        <w:tblPrEx>
          <w:tblW w:w="5000" w:type="pct"/>
          <w:tblLayout w:type="fixed"/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2030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1 700 000,00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1 700 000,00</w:t>
            </w:r>
          </w:p>
        </w:tc>
      </w:tr>
      <w:tr>
        <w:tblPrEx>
          <w:tblW w:w="5000" w:type="pct"/>
          <w:tblLayout w:type="fixed"/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2031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1 780 000,00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+136 355,04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1 916 355,04</w:t>
            </w:r>
          </w:p>
        </w:tc>
      </w:tr>
    </w:tbl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Źródło: opracowanie własne.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zakresie zawartych umów, rozchody Gminy Gręboszów zaplanowano zgodnie z harmonogramami. W tabeli poniżej spłatę ww. zobowiązań przedstawiono w kolumnie „Zobowiązanie historyczne”.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Spłatę zobowiązania planowanego do zaciągnięcia ujęto w latach 2025-2031. W tabeli poniżej spłatę ww. zobowiązań przedstawiono w kolumnie „Zobowiązanie planowane”.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br w:type="page"/>
      </w:r>
      <w:r>
        <w:rPr>
          <w:b/>
          <w:color w:val="000000"/>
          <w:szCs w:val="20"/>
          <w:u w:color="000000"/>
        </w:rPr>
        <w:t>Spłata zaciągniętych i planowanych zobowiązań Gminy Gręboszów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1439"/>
        <w:gridCol w:w="2881"/>
        <w:gridCol w:w="2881"/>
        <w:gridCol w:w="2881"/>
      </w:tblGrid>
      <w:tr>
        <w:tblPrEx>
          <w:tblW w:w="5000" w:type="pct"/>
          <w:tblLayout w:type="fixed"/>
        </w:tblPrEx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0"/>
                <w:szCs w:val="20"/>
              </w:rPr>
              <w:t>Rok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0"/>
                <w:szCs w:val="20"/>
              </w:rPr>
              <w:t>Zobowiązanie historyczne [zł]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0"/>
                <w:szCs w:val="20"/>
              </w:rPr>
              <w:t>Zobowiązanie planowane [zł]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0"/>
                <w:szCs w:val="20"/>
              </w:rPr>
              <w:t>Zobowiązania razem [zł]</w:t>
            </w:r>
          </w:p>
        </w:tc>
      </w:tr>
      <w:tr>
        <w:tblPrEx>
          <w:tblW w:w="5000" w:type="pct"/>
          <w:tblLayout w:type="fixed"/>
        </w:tblPrEx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400 000,00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6 000 000,00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6 400 000,00</w:t>
            </w:r>
          </w:p>
        </w:tc>
      </w:tr>
      <w:tr>
        <w:tblPrEx>
          <w:tblW w:w="5000" w:type="pct"/>
          <w:tblLayout w:type="fixed"/>
        </w:tblPrEx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1 000 000,00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1 000 000,00</w:t>
            </w:r>
          </w:p>
        </w:tc>
      </w:tr>
      <w:tr>
        <w:tblPrEx>
          <w:tblW w:w="5000" w:type="pct"/>
          <w:tblLayout w:type="fixed"/>
        </w:tblPrEx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1 000 000,00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400 000,00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1 400 000,00</w:t>
            </w:r>
          </w:p>
        </w:tc>
      </w:tr>
      <w:tr>
        <w:tblPrEx>
          <w:tblW w:w="5000" w:type="pct"/>
          <w:tblLayout w:type="fixed"/>
        </w:tblPrEx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1 000 000,00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600 000,00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1 600 000,00</w:t>
            </w:r>
          </w:p>
        </w:tc>
      </w:tr>
      <w:tr>
        <w:tblPrEx>
          <w:tblW w:w="5000" w:type="pct"/>
          <w:tblLayout w:type="fixed"/>
        </w:tblPrEx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2029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1 000 000,00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700 000,00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1 700 000,00</w:t>
            </w:r>
          </w:p>
        </w:tc>
      </w:tr>
      <w:tr>
        <w:tblPrEx>
          <w:tblW w:w="5000" w:type="pct"/>
          <w:tblLayout w:type="fixed"/>
        </w:tblPrEx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2030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1 000 000,00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700 000,00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1 700 000,00</w:t>
            </w:r>
          </w:p>
        </w:tc>
      </w:tr>
      <w:tr>
        <w:tblPrEx>
          <w:tblW w:w="5000" w:type="pct"/>
          <w:tblLayout w:type="fixed"/>
        </w:tblPrEx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2031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1 000 000,00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916 355,04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1 916 355,04</w:t>
            </w:r>
          </w:p>
        </w:tc>
      </w:tr>
    </w:tbl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Źródło: Opracowanie własne.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Dane zawarte w tabeli WPF wskazują, że w roku 2025 Gmina Gręboszów nie spełnia relacji z art. 242 ust. 1 ustawy o finansach publicznych. Wskazać przy tym należy, że suma przekroczeń tej relacji w poszczególnych latach jest niższa od sumy nadwyżek wynikających z tej relacji w poszczególnych latach.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Zgodnie z art. 9 ust. 2 ustawy z dnia 14 października 2021 r. o zmianie ustawy o dochodach JST oraz niektórych innych ustaw, w latach 2022-2029 jednostka samorządu terytorialnego może w danym roku budżetowym przekroczyć ww. relację pod warunkiem, że w latach 2022-2029 suma przekroczeń tej relacji w poszczególnych latach nie będzie wyższa od sumy nadwyżek wynikających z tej relacji w poszczególnych latach. W związku z powyższym niespełnienie relacji z art. 242 ust. 1 ustawy w roku 2025 jest dopuszczalne.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Zmiany w Wieloletniej Prognozie Finansowej Gminy Gręboszów na lata 2025-2031 spowodowały modyfikacje w kształtowaniu się relacji z art. 243 ustawy o finansach publicznych. Szczegóły zaprezentowano w tabeli poniżej.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Kształtowanie się relacji z art. 243 ust. 1 ustawy o finansach publicznych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925"/>
        <w:gridCol w:w="1825"/>
        <w:gridCol w:w="1824"/>
        <w:gridCol w:w="1836"/>
        <w:gridCol w:w="1824"/>
        <w:gridCol w:w="1848"/>
      </w:tblGrid>
      <w:tr>
        <w:tblPrEx>
          <w:tblW w:w="5000" w:type="pct"/>
          <w:tblLayout w:type="fixed"/>
        </w:tblPrEx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0"/>
                <w:szCs w:val="20"/>
              </w:rPr>
              <w:t>Rok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0"/>
                <w:szCs w:val="20"/>
              </w:rPr>
              <w:t>Obsługa zadłużenia (fakt. i plan. po wyłączeniach)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0"/>
                <w:szCs w:val="20"/>
              </w:rPr>
              <w:t>Maksymalna obsługa zadłużenia (wg planu po III kwartale)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0"/>
                <w:szCs w:val="20"/>
              </w:rPr>
              <w:t>Zachowanie relacji z art. 243 (w oparciu o plan po III kwartale)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0"/>
                <w:szCs w:val="20"/>
              </w:rPr>
              <w:t>Maksymalna obsługa zadłużenia (wg wykonania)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0"/>
                <w:szCs w:val="20"/>
              </w:rPr>
              <w:t>Zachowanie relacji z art. 243 (w oparciu o wykonanie)</w:t>
            </w:r>
          </w:p>
        </w:tc>
      </w:tr>
      <w:tr>
        <w:tblPrEx>
          <w:tblW w:w="5000" w:type="pct"/>
          <w:tblLayout w:type="fixed"/>
        </w:tblPrEx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5,26%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7,24%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3,99%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NIE</w:t>
            </w:r>
          </w:p>
        </w:tc>
      </w:tr>
      <w:tr>
        <w:tblPrEx>
          <w:tblW w:w="5000" w:type="pct"/>
          <w:tblLayout w:type="fixed"/>
        </w:tblPrEx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5,91%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5,91%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4,52%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NIE</w:t>
            </w:r>
          </w:p>
        </w:tc>
      </w:tr>
      <w:tr>
        <w:tblPrEx>
          <w:tblW w:w="5000" w:type="pct"/>
          <w:tblLayout w:type="fixed"/>
        </w:tblPrEx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8,35%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9,11%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7,71%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NIE</w:t>
            </w:r>
          </w:p>
        </w:tc>
      </w:tr>
      <w:tr>
        <w:tblPrEx>
          <w:tblW w:w="5000" w:type="pct"/>
          <w:tblLayout w:type="fixed"/>
        </w:tblPrEx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8,92%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10,54%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9,15%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TAK</w:t>
            </w:r>
          </w:p>
        </w:tc>
      </w:tr>
      <w:tr>
        <w:tblPrEx>
          <w:tblW w:w="5000" w:type="pct"/>
          <w:tblLayout w:type="fixed"/>
        </w:tblPrEx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2029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8,88%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11,92%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10,52%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TAK</w:t>
            </w:r>
          </w:p>
        </w:tc>
      </w:tr>
      <w:tr>
        <w:tblPrEx>
          <w:tblW w:w="5000" w:type="pct"/>
          <w:tblLayout w:type="fixed"/>
        </w:tblPrEx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2030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8,28%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12,26%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10,86%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TAK</w:t>
            </w:r>
          </w:p>
        </w:tc>
      </w:tr>
      <w:tr>
        <w:tblPrEx>
          <w:tblW w:w="5000" w:type="pct"/>
          <w:tblLayout w:type="fixed"/>
        </w:tblPrEx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2031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8,48%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13,74%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12,34%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TAK</w:t>
            </w:r>
          </w:p>
        </w:tc>
      </w:tr>
    </w:tbl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Źródło: Opracowanie własne.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Dane zawarte w tabeli wskazują, że w latach 2025-2027 Gmina Gręboszów nie spełnia relacji z art. 243 ust. 1 ustawy o finansach publicznych po wykonaniu roku poprzedzającego. Wskazać przy tym należy, że relacja planowanej kwoty długu na koniec roku do dochodów ogółem pomniejszonych o dotacje i środki o podobnym charakterze oraz powiększonych o przychody z tytułów określonych w art. 217 ust. 2 pkt 4-8 ustawy o finansach publicznych, nieprzeznaczone na sfinansowanie deficytu budżetowego, wynosi: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27" w:right="0" w:hanging="113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- 2025 roku wyniesie 51,81%;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27" w:right="0" w:hanging="113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- 2026 roku wyniesie 36,79%;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27" w:right="0" w:hanging="113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- 2027 roku wyniesie 32,47%;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27" w:right="0" w:hanging="113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- 2028 roku wyniesie 24,97%;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27" w:right="0" w:hanging="113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- 2029 roku wyniesie 16,73%.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Zgodnie z art. 7 ust. 1 ustawy z dnia 15 września 2022 r. o zmianie ustawy o dochodach JST oraz niektórych innych ustaw, relacja ograniczająca wysokość spłaty zobowiązań jednostki samorządu terytorialnego, o której mowa w art. 243 ust. 1 ustawy o finansach publicznych, może być niezachowana w latach 2022-2029 w przypadku, gdy prognozowana łączna kwota długu jednostki samorządu terytorialnego na koniec danego roku nie przekroczy 100% planowanych dochodów ogółem pomniejszonych o dotacje i środki o podobnym charakterze oraz powiększonych o przychody z tytułów określonych w art. 217 ust. 2 pkt 4-8 ustawy o finansach publicznych. W związku z powyższym niespełnienie relacji z art. 243 ust. 1 ustawy w latach 2025 - 2027 jest dopuszczalne.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Zmiana Wieloletniej Prognozy Finansowej Gminy Gręboszów obejmuje również zmiany w załączniku nr 2, które szczegółowo opisano poniżej.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Dokonano zmian w zakresie następujących przedsięwzięć: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1. W zakresie programów, projektów lub zadań związanych z programami realizowanymi z udziałem środków z UE: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1) wdrażanie Programu ochrony powietrza w Gminie Gręboszów - projekt związany z zatrudnieniem ekodoradcy, – zmiana w przedsięwzięciu obejmuje m.in.: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a) wydłużenie horyzontu czasowego przedsięwzięcia do roku 2029;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2) realizacja zadania "Cyberbezpieczny samorząd" – zmiana w przedsięwzięciu obejmuje m.in.: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a) zmniejszenie limitu wydatków na realizację zadania w roku budżetowym o kwotę 2 104,57 zł;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b) zwiększenie limitu wydatków na realizację zadania w roku 2026 o kwotę 2 104,57 zł.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Zmiany wprowadzone w wykazie wieloletnich przedsięwzięć nie spowodowały zmiany horyzontu czasowego załącznika nr 2 WPF.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Zmiany wprowadzone w wykazie wieloletnich przedsięwzięć wpłynęły na zmianę pozycji 10.1.2 WPF, co przedstawiono w tabeli poniżej.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Zmiany w wydatkach majątkowych objętych limitem z art. 226 ust. 3 pkt 4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2520"/>
        <w:gridCol w:w="2520"/>
        <w:gridCol w:w="2521"/>
        <w:gridCol w:w="2521"/>
      </w:tblGrid>
      <w:tr>
        <w:tblPrEx>
          <w:tblW w:w="5000" w:type="pct"/>
          <w:tblLayout w:type="fixed"/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0"/>
                <w:szCs w:val="20"/>
              </w:rPr>
              <w:t>Rok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0"/>
                <w:szCs w:val="20"/>
              </w:rPr>
              <w:t>Przed zmianą [zł]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0"/>
                <w:szCs w:val="20"/>
              </w:rPr>
              <w:t>Zmiana [zł]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0"/>
                <w:szCs w:val="20"/>
              </w:rPr>
              <w:t>Po zmianie [zł]</w:t>
            </w:r>
          </w:p>
        </w:tc>
      </w:tr>
      <w:tr>
        <w:tblPrEx>
          <w:tblW w:w="5000" w:type="pct"/>
          <w:tblLayout w:type="fixed"/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14 838 000,00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-2 104,57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14 835 895,43</w:t>
            </w:r>
          </w:p>
        </w:tc>
      </w:tr>
      <w:tr>
        <w:tblPrEx>
          <w:tblW w:w="5000" w:type="pct"/>
          <w:tblLayout w:type="fixed"/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6 885 000,00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+2 104,57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6 887 104,57</w:t>
            </w:r>
          </w:p>
        </w:tc>
      </w:tr>
    </w:tbl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Źródło: opracowanie własne.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Wartości wykazane w pozostałych pozycjach WPF, stanowią informacje uzupełniające względem pozycji opisanych powyżej. Zostały przedstawione w WPF zgodnie z obowiązującym stanem faktycznym, na podstawie zawartych umów i porozumień.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Pełen zakres zmian obrazują załączniki nr 1 i 2 do niniejszej uchwały.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color w:val="000000"/>
          <w:szCs w:val="20"/>
          <w:u w:color="00000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color w:val="000000"/>
          <w:szCs w:val="20"/>
          <w:u w:color="00000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color w:val="000000"/>
          <w:szCs w:val="20"/>
          <w:u w:color="000000"/>
        </w:rPr>
      </w:pPr>
    </w:p>
    <w:tbl>
      <w:tblPr>
        <w:tblStyle w:val="TableSimple1"/>
        <w:tblW w:w="5000" w:type="pct"/>
        <w:tblBorders>
          <w:top w:val="nil"/>
          <w:left w:val="nil"/>
          <w:bottom w:val="nil"/>
          <w:right w:val="nil"/>
        </w:tblBorders>
        <w:tblLook w:val="04A0"/>
      </w:tblPr>
      <w:tblGrid>
        <w:gridCol w:w="4933"/>
        <w:gridCol w:w="4933"/>
      </w:tblGrid>
      <w:tr>
        <w:tblPrEx>
          <w:tblW w:w="5000" w:type="pct"/>
          <w:tblLook w:val="04A0"/>
        </w:tblPrEx>
        <w:tc>
          <w:tcPr>
            <w:tcW w:w="2500" w:type="pct"/>
            <w:tcBorders>
              <w:right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color w:val="000000"/>
                <w:szCs w:val="20"/>
                <w:u w:color="000000"/>
              </w:rPr>
            </w:pPr>
          </w:p>
        </w:tc>
        <w:tc>
          <w:tcPr>
            <w:tcW w:w="2500" w:type="pct"/>
            <w:tcBorders>
              <w:left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color w:val="000000"/>
                <w:szCs w:val="20"/>
                <w:u w:color="000000"/>
              </w:rPr>
              <w:fldChar w:fldCharType="begin"/>
            </w:r>
            <w:r>
              <w:rPr>
                <w:color w:val="000000"/>
                <w:szCs w:val="20"/>
                <w:u w:color="000000"/>
              </w:rPr>
              <w:instrText>SIGNATURE_0_1_FUNCTION</w:instrText>
            </w:r>
            <w:r>
              <w:rPr>
                <w:color w:val="000000"/>
                <w:szCs w:val="20"/>
                <w:u w:color="000000"/>
              </w:rPr>
              <w:fldChar w:fldCharType="separate"/>
            </w:r>
            <w:r>
              <w:rPr>
                <w:color w:val="000000"/>
                <w:szCs w:val="20"/>
                <w:u w:color="000000"/>
              </w:rPr>
              <w:t>Przewodniczący Rady Gminy Gręboszów</w:t>
            </w:r>
            <w:r>
              <w:rPr>
                <w:color w:val="000000"/>
                <w:szCs w:val="20"/>
                <w:u w:color="000000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color w:val="000000"/>
                <w:szCs w:val="20"/>
                <w:u w:color="000000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color w:val="000000"/>
                <w:szCs w:val="20"/>
                <w:u w:color="000000"/>
              </w:rPr>
              <w:fldChar w:fldCharType="begin"/>
            </w:r>
            <w:r>
              <w:rPr>
                <w:color w:val="000000"/>
                <w:szCs w:val="20"/>
                <w:u w:color="000000"/>
              </w:rPr>
              <w:instrText>SIGNATURE_0_1_FIRSTNAME</w:instrText>
            </w:r>
            <w:r>
              <w:rPr>
                <w:color w:val="000000"/>
                <w:szCs w:val="20"/>
                <w:u w:color="000000"/>
              </w:rPr>
              <w:fldChar w:fldCharType="separate"/>
            </w:r>
            <w:r>
              <w:rPr>
                <w:b/>
                <w:color w:val="000000"/>
                <w:szCs w:val="20"/>
                <w:u w:color="000000"/>
              </w:rPr>
              <w:t xml:space="preserve">Wiesław </w:t>
            </w:r>
            <w:r>
              <w:rPr>
                <w:color w:val="000000"/>
                <w:szCs w:val="20"/>
                <w:u w:color="000000"/>
              </w:rPr>
              <w:fldChar w:fldCharType="end"/>
            </w:r>
            <w:r>
              <w:rPr>
                <w:color w:val="000000"/>
                <w:szCs w:val="20"/>
                <w:u w:color="000000"/>
              </w:rPr>
              <w:fldChar w:fldCharType="begin"/>
            </w:r>
            <w:r>
              <w:rPr>
                <w:color w:val="000000"/>
                <w:szCs w:val="20"/>
                <w:u w:color="000000"/>
              </w:rPr>
              <w:instrText>SIGNATURE_0_1_LASTNAME</w:instrText>
            </w:r>
            <w:r>
              <w:rPr>
                <w:color w:val="000000"/>
                <w:szCs w:val="20"/>
                <w:u w:color="000000"/>
              </w:rPr>
              <w:fldChar w:fldCharType="separate"/>
            </w:r>
            <w:r>
              <w:rPr>
                <w:b/>
                <w:color w:val="000000"/>
                <w:szCs w:val="20"/>
                <w:u w:color="000000"/>
              </w:rPr>
              <w:t>Wytrwał</w:t>
            </w:r>
            <w:r>
              <w:rPr>
                <w:color w:val="000000"/>
                <w:szCs w:val="20"/>
                <w:u w:color="000000"/>
              </w:rPr>
              <w:fldChar w:fldCharType="end"/>
            </w:r>
          </w:p>
        </w:tc>
      </w:tr>
    </w:tbl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color w:val="000000"/>
          <w:szCs w:val="20"/>
          <w:u w:color="000000"/>
        </w:rPr>
      </w:pPr>
    </w:p>
    <w:sectPr>
      <w:footerReference w:type="default" r:id="rId8"/>
      <w:endnotePr>
        <w:numFmt w:val="decimal"/>
      </w:endnotePr>
      <w:type w:val="nextPage"/>
      <w:pgSz w:w="11906" w:h="16838" w:code="0"/>
      <w:pgMar w:top="992" w:right="1020" w:bottom="992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287063A1-052C-4E49-B7AE-8C82C9E00FBF.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14514"/>
      <w:gridCol w:w="7257"/>
    </w:tblGrid>
    <w:tr>
      <w:tblPrEx>
        <w:tblW w:w="5000" w:type="pct"/>
      </w:tblPrEx>
      <w:tc>
        <w:tcPr>
          <w:tcW w:w="14514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287063A1-052C-4E49-B7AE-8C82C9E00FBF. Projekt</w:t>
          </w:r>
        </w:p>
      </w:tc>
      <w:tc>
        <w:tcPr>
          <w:tcW w:w="725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14514"/>
      <w:gridCol w:w="7257"/>
    </w:tblGrid>
    <w:tr>
      <w:tblPrEx>
        <w:tblW w:w="5000" w:type="pct"/>
      </w:tblPrEx>
      <w:tc>
        <w:tcPr>
          <w:tcW w:w="14514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287063A1-052C-4E49-B7AE-8C82C9E00FBF. Projekt</w:t>
          </w:r>
        </w:p>
      </w:tc>
      <w:tc>
        <w:tcPr>
          <w:tcW w:w="725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287063A1-052C-4E49-B7AE-8C82C9E00FBF.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pPr>
        <w:spacing w:after="0" w:line="240" w:lineRule="auto"/>
      </w:pPr>
      <w:r>
        <w:separator/>
      </w:r>
    </w:p>
  </w:footnote>
  <w:footnote w:type="continuationSeparator" w:id="1">
    <w:p>
      <w:pPr>
        <w:spacing w:after="0" w:line="240" w:lineRule="auto"/>
      </w:pPr>
      <w:r>
        <w:continuationSeparator/>
      </w:r>
    </w:p>
  </w:footnote>
  <w:footnote w:id="2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  <w:b w:val="0"/>
          <w:caps w:val="0"/>
        </w:rPr>
        <w:t>1)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Wzór może być stosowany także w układzie pionowym, w którym poszczególne pozycje są przedstawione w kolumnach, a lata w wierszach.</w:t>
      </w:r>
    </w:p>
  </w:footnote>
  <w:footnote w:id="3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  <w:b w:val="0"/>
          <w:caps w:val="0"/>
        </w:rPr>
        <w:t>2)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W pozycji wykazuje się dochody o charakterze celowym, które jednostka otrzymuje od podmiotów zewnętrznych. W szczególności pozycja obejmuje dotacje celowe z budżetu państwa na zadania bieżące oraz dotacje i środki na finansowanie wydatków bieżących na realizację zadań finansowanych z udziałem środków, o których mowa w art. 5 ust. 1 pkt 2 i 3 ustawy. W pozycji nie wykazuje się natomiast dochodów związanych ze szczególnymi zasadami wykonywania budżetu jednostki wynikającymi z odrębnych ustaw, o których mowa w art. 237 ust. 1 ustawy.</w:t>
      </w:r>
    </w:p>
  </w:footnote>
  <w:footnote w:id="4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  <w:b w:val="0"/>
          <w:caps w:val="0"/>
        </w:rPr>
        <w:t>3)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W pozycji wykazuje się pozostałe dochody bieżące w szczególności kwoty podatków i opłat lokalnych.</w:t>
      </w:r>
    </w:p>
  </w:footnote>
  <w:footnote w:id="5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  <w:b w:val="0"/>
          <w:caps w:val="0"/>
        </w:rPr>
        <w:t>4)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Inne przeznaczenie nadwyżki budżetowej wymaga określenia w objaśnieniach do wieloletniej prognozy finansowej.</w:t>
      </w:r>
    </w:p>
  </w:footnote>
  <w:footnote w:id="6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  <w:b w:val="0"/>
          <w:caps w:val="0"/>
        </w:rPr>
        <w:t>5)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W pozycji należy ująć środki pieniężne znajdujące się na rachunku budżetu pochodzące z nadwyżek poprzednich budżetów, łącznie z niewykorzystanymi środkami, o których mowa w art. 217 ust. 2 pkt 8 ustawy.</w:t>
      </w:r>
    </w:p>
  </w:footnote>
  <w:footnote w:id="7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  <w:b w:val="0"/>
          <w:caps w:val="0"/>
        </w:rPr>
        <w:t>6)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W pozycji należy ująć w szczególności przychody pochodzące z prywatyzacji majątku jednostki samorządu terytorialnego.</w:t>
      </w:r>
    </w:p>
  </w:footnote>
  <w:footnote w:id="8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  <w:b w:val="0"/>
          <w:caps w:val="0"/>
        </w:rPr>
        <w:t>7)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Skorygowanie o środki dotyczy określonego w art. 242 ustawy powiększenia o odpowiednie dla roku prognozy przychody wskazane w art. 217 ust. 2 ustawy. Skutki finansowe wyłączeń ograniczenia, o którym mowa w art. 242 ustawy, zawarte w innych ustawach należy ująć w objaśnieniach dołączanych do wieloletniej prognozy finansowej zgodnie z art. 226 ust. 2a ustawy.</w:t>
      </w:r>
    </w:p>
  </w:footnote>
  <w:footnote w:id="9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  <w:b w:val="0"/>
          <w:caps w:val="0"/>
        </w:rPr>
        <w:t>8)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W pozycji należy ująć kwoty wydatków bieżących, o które zostają pomniejszone wydatki bieżące budżetu przy wyliczaniu limitu spłaty zobowiązań określonego po prawej stronie nierówności we wzorze, o którym mowa w art. 243 ustawy, na podstawie odrębnych ustaw, bez wydatków bieżących na obsługę długu.W szczególności należy ująć wydatki poniesione w celu realizacji zadań związanych z przeciwdziałaniem COVID-19.</w:t>
      </w:r>
    </w:p>
  </w:footnote>
  <w:footnote w:id="1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  <w:b w:val="0"/>
          <w:caps w:val="0"/>
        </w:rPr>
        <w:t>9)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Zgodnie z art. 227 ustawy z dnia 27 sierpnia 2009 r. o finansach publicznych (Dz. U. z 2019 r. poz. 869, z późn. zm.), zwanej dalej „ustawą”, wieloletnia prognoza finansowa obejmuje okres roku budżetowego oraz co najmniej trzech kolejnych lat. W sytuacji dłuższego okresu prognozowania finansowego wzór stosuje się dla lat wykraczających poza minimalny (4-letni) okres prognozy wynikający z art. 227 ustawy.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footnotePr>
    <w:footnote w:id="0"/>
    <w:footnote w:id="1"/>
  </w:footnotePr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footer" Target="footer4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Gręboszów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XIX/143/2025 z dnia 19 grudnia 2025 r.</dc:title>
  <dc:subject>w sprawie zmiany Wieloletniej Prognozy Finansowej Gminy Gręboszów na lata 2025-2031</dc:subject>
  <dc:creator>marcin.janowiec</dc:creator>
  <cp:lastModifiedBy>marcin.janowiec</cp:lastModifiedBy>
  <cp:revision>1</cp:revision>
  <dcterms:created xsi:type="dcterms:W3CDTF">2025-12-18T12:19:26Z</dcterms:created>
  <dcterms:modified xsi:type="dcterms:W3CDTF">2025-12-18T12:19:26Z</dcterms:modified>
  <cp:category>Akt prawny</cp:category>
</cp:coreProperties>
</file>